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360" w:lineRule="auto"/>
        <w:rPr>
          <w:rFonts w:hint="eastAsia" w:hAnsi="宋体"/>
          <w:color w:val="000000"/>
        </w:rPr>
      </w:pPr>
    </w:p>
    <w:p>
      <w:pPr>
        <w:pStyle w:val="7"/>
        <w:spacing w:line="360" w:lineRule="auto"/>
        <w:rPr>
          <w:rFonts w:hAnsi="宋体"/>
          <w:color w:val="000000"/>
        </w:rPr>
      </w:pPr>
    </w:p>
    <w:p>
      <w:pPr>
        <w:pStyle w:val="7"/>
        <w:spacing w:line="360" w:lineRule="auto"/>
        <w:rPr>
          <w:rFonts w:hAnsi="宋体"/>
          <w:color w:val="000000"/>
        </w:rPr>
      </w:pPr>
    </w:p>
    <w:p>
      <w:pPr>
        <w:pStyle w:val="7"/>
        <w:spacing w:line="360" w:lineRule="auto"/>
        <w:rPr>
          <w:rFonts w:hAnsi="宋体"/>
          <w:color w:val="000000"/>
        </w:rPr>
      </w:pPr>
    </w:p>
    <w:p>
      <w:pPr>
        <w:pStyle w:val="7"/>
        <w:spacing w:line="360" w:lineRule="auto"/>
        <w:rPr>
          <w:rFonts w:hAnsi="宋体"/>
          <w:color w:val="000000"/>
        </w:rPr>
      </w:pPr>
    </w:p>
    <w:p>
      <w:pPr>
        <w:pStyle w:val="7"/>
        <w:spacing w:line="360" w:lineRule="auto"/>
        <w:rPr>
          <w:rFonts w:hAnsi="宋体"/>
          <w:color w:val="000000"/>
        </w:rPr>
      </w:pPr>
    </w:p>
    <w:p>
      <w:pPr>
        <w:pStyle w:val="7"/>
        <w:spacing w:line="360" w:lineRule="auto"/>
        <w:rPr>
          <w:rFonts w:hAnsi="宋体"/>
          <w:color w:val="000000"/>
        </w:rPr>
      </w:pPr>
    </w:p>
    <w:p>
      <w:pPr>
        <w:pStyle w:val="7"/>
        <w:spacing w:line="360" w:lineRule="auto"/>
        <w:rPr>
          <w:rFonts w:hAnsi="宋体"/>
          <w:color w:val="000000"/>
        </w:rPr>
      </w:pPr>
    </w:p>
    <w:p>
      <w:pPr>
        <w:pStyle w:val="7"/>
        <w:spacing w:line="360" w:lineRule="auto"/>
        <w:rPr>
          <w:rFonts w:hAnsi="宋体"/>
          <w:color w:val="000000"/>
        </w:rPr>
      </w:pPr>
    </w:p>
    <w:p>
      <w:pPr>
        <w:spacing w:line="360" w:lineRule="auto"/>
        <w:jc w:val="center"/>
        <w:rPr>
          <w:rFonts w:ascii="宋体" w:hAnsi="宋体"/>
          <w:b/>
          <w:bCs/>
          <w:color w:val="000000"/>
          <w:sz w:val="84"/>
          <w:szCs w:val="84"/>
        </w:rPr>
      </w:pPr>
      <w:r>
        <w:rPr>
          <w:rFonts w:hint="eastAsia" w:ascii="宋体" w:hAnsi="宋体"/>
          <w:b/>
          <w:bCs/>
          <w:color w:val="000000"/>
          <w:sz w:val="84"/>
          <w:szCs w:val="84"/>
        </w:rPr>
        <w:t>竞价文件</w:t>
      </w:r>
    </w:p>
    <w:p>
      <w:pPr>
        <w:spacing w:line="360" w:lineRule="auto"/>
        <w:rPr>
          <w:rFonts w:ascii="宋体" w:hAnsi="宋体"/>
          <w:color w:val="000000"/>
          <w:sz w:val="30"/>
          <w:szCs w:val="30"/>
        </w:rPr>
      </w:pPr>
    </w:p>
    <w:p>
      <w:pPr>
        <w:spacing w:line="360" w:lineRule="auto"/>
        <w:rPr>
          <w:rFonts w:ascii="宋体" w:hAnsi="宋体"/>
          <w:color w:val="000000"/>
          <w:sz w:val="30"/>
          <w:szCs w:val="30"/>
        </w:rPr>
      </w:pPr>
    </w:p>
    <w:p>
      <w:pPr>
        <w:spacing w:line="360" w:lineRule="auto"/>
        <w:rPr>
          <w:rFonts w:ascii="宋体" w:hAnsi="宋体"/>
          <w:color w:val="000000"/>
          <w:sz w:val="30"/>
          <w:szCs w:val="30"/>
        </w:rPr>
      </w:pPr>
    </w:p>
    <w:p>
      <w:pPr>
        <w:spacing w:line="360" w:lineRule="auto"/>
        <w:jc w:val="left"/>
        <w:rPr>
          <w:rFonts w:ascii="宋体" w:hAnsi="宋体"/>
          <w:b/>
          <w:bCs/>
          <w:color w:val="000000"/>
          <w:sz w:val="28"/>
          <w:szCs w:val="32"/>
        </w:rPr>
      </w:pPr>
      <w:r>
        <w:rPr>
          <w:rFonts w:ascii="宋体" w:hAnsi="宋体"/>
          <w:b/>
          <w:bCs/>
          <w:color w:val="000000"/>
          <w:sz w:val="28"/>
          <w:szCs w:val="32"/>
        </w:rPr>
        <w:t>采购方式：</w:t>
      </w:r>
      <w:r>
        <w:rPr>
          <w:rFonts w:hint="eastAsia" w:ascii="宋体" w:hAnsi="宋体"/>
          <w:b/>
          <w:bCs/>
          <w:color w:val="000000"/>
          <w:sz w:val="28"/>
          <w:szCs w:val="32"/>
        </w:rPr>
        <w:t>线上</w:t>
      </w:r>
      <w:r>
        <w:rPr>
          <w:rFonts w:ascii="宋体" w:hAnsi="宋体"/>
          <w:b/>
          <w:bCs/>
          <w:color w:val="000000"/>
          <w:sz w:val="28"/>
          <w:szCs w:val="32"/>
        </w:rPr>
        <w:t>竞价</w:t>
      </w:r>
    </w:p>
    <w:p>
      <w:pPr>
        <w:autoSpaceDE w:val="0"/>
        <w:autoSpaceDN w:val="0"/>
        <w:adjustRightInd w:val="0"/>
        <w:snapToGrid w:val="0"/>
        <w:spacing w:line="360" w:lineRule="auto"/>
        <w:ind w:left="1886" w:leftChars="229" w:hanging="1405" w:hangingChars="500"/>
        <w:rPr>
          <w:rFonts w:hint="eastAsia" w:ascii="宋体" w:hAnsi="宋体" w:eastAsia="宋体"/>
          <w:b/>
          <w:bCs/>
          <w:color w:val="000000"/>
          <w:sz w:val="28"/>
          <w:szCs w:val="28"/>
          <w:u w:val="single"/>
          <w:shd w:val="clear" w:color="auto" w:fill="FFC000"/>
          <w:lang w:eastAsia="zh-CN"/>
        </w:rPr>
      </w:pPr>
      <w:r>
        <w:rPr>
          <w:rFonts w:ascii="宋体" w:hAnsi="宋体"/>
          <w:b/>
          <w:bCs/>
          <w:color w:val="000000"/>
          <w:sz w:val="28"/>
          <w:szCs w:val="32"/>
        </w:rPr>
        <w:t>项目</w:t>
      </w:r>
      <w:r>
        <w:rPr>
          <w:rFonts w:hint="eastAsia" w:ascii="宋体" w:hAnsi="宋体"/>
          <w:b/>
          <w:bCs/>
          <w:color w:val="000000"/>
          <w:sz w:val="28"/>
          <w:szCs w:val="32"/>
        </w:rPr>
        <w:t>名称</w:t>
      </w:r>
      <w:r>
        <w:rPr>
          <w:rFonts w:ascii="宋体" w:hAnsi="宋体"/>
          <w:b/>
          <w:bCs/>
          <w:color w:val="000000"/>
          <w:sz w:val="28"/>
          <w:szCs w:val="32"/>
        </w:rPr>
        <w:t>：</w:t>
      </w:r>
      <w:r>
        <w:rPr>
          <w:rFonts w:hint="eastAsia" w:ascii="宋体" w:hAnsi="宋体"/>
          <w:b/>
          <w:bCs/>
          <w:color w:val="000000"/>
          <w:sz w:val="28"/>
          <w:szCs w:val="28"/>
          <w:u w:val="single"/>
          <w:lang w:eastAsia="zh-CN"/>
        </w:rPr>
        <w:t>广东省东莞监狱2023—2024年度罪犯生活物料采购项目</w:t>
      </w:r>
    </w:p>
    <w:p>
      <w:pPr>
        <w:snapToGrid w:val="0"/>
        <w:spacing w:before="156" w:beforeLines="50" w:after="156" w:afterLines="50" w:line="360" w:lineRule="auto"/>
        <w:jc w:val="center"/>
        <w:rPr>
          <w:rFonts w:ascii="宋体" w:hAnsi="宋体" w:cs="华文中宋"/>
          <w:color w:val="000000"/>
          <w:sz w:val="30"/>
          <w:szCs w:val="30"/>
        </w:rPr>
      </w:pPr>
    </w:p>
    <w:p>
      <w:pPr>
        <w:autoSpaceDE w:val="0"/>
        <w:autoSpaceDN w:val="0"/>
        <w:adjustRightInd w:val="0"/>
        <w:snapToGrid w:val="0"/>
        <w:spacing w:before="156" w:beforeLines="50" w:after="156" w:afterLines="50" w:line="360" w:lineRule="auto"/>
        <w:jc w:val="center"/>
        <w:rPr>
          <w:rFonts w:ascii="宋体" w:hAnsi="宋体" w:cs="华文中宋"/>
          <w:color w:val="000000"/>
          <w:kern w:val="0"/>
          <w:sz w:val="30"/>
          <w:szCs w:val="30"/>
        </w:rPr>
      </w:pPr>
    </w:p>
    <w:p>
      <w:pPr>
        <w:autoSpaceDE w:val="0"/>
        <w:autoSpaceDN w:val="0"/>
        <w:adjustRightInd w:val="0"/>
        <w:snapToGrid w:val="0"/>
        <w:spacing w:before="156" w:beforeLines="50" w:after="156" w:afterLines="50" w:line="360" w:lineRule="auto"/>
        <w:jc w:val="left"/>
        <w:rPr>
          <w:rFonts w:ascii="宋体" w:hAnsi="宋体" w:cs="华文中宋"/>
          <w:color w:val="000000"/>
          <w:kern w:val="0"/>
          <w:sz w:val="30"/>
          <w:szCs w:val="30"/>
        </w:rPr>
      </w:pPr>
    </w:p>
    <w:p>
      <w:pPr>
        <w:autoSpaceDE w:val="0"/>
        <w:autoSpaceDN w:val="0"/>
        <w:adjustRightInd w:val="0"/>
        <w:snapToGrid w:val="0"/>
        <w:spacing w:line="360" w:lineRule="auto"/>
        <w:ind w:left="420" w:firstLine="420"/>
        <w:jc w:val="center"/>
        <w:rPr>
          <w:rFonts w:hint="eastAsia" w:ascii="宋体" w:hAnsi="宋体" w:eastAsia="宋体"/>
          <w:b/>
          <w:bCs/>
          <w:color w:val="000000"/>
          <w:sz w:val="28"/>
          <w:szCs w:val="32"/>
          <w:lang w:eastAsia="zh-CN"/>
        </w:rPr>
      </w:pPr>
      <w:r>
        <w:rPr>
          <w:rFonts w:hint="eastAsia" w:ascii="宋体" w:hAnsi="宋体"/>
          <w:b/>
          <w:bCs/>
          <w:color w:val="000000"/>
          <w:sz w:val="28"/>
          <w:szCs w:val="32"/>
          <w:lang w:eastAsia="zh-CN"/>
        </w:rPr>
        <w:t>广东省东莞监狱</w:t>
      </w:r>
    </w:p>
    <w:p>
      <w:pPr>
        <w:autoSpaceDE w:val="0"/>
        <w:autoSpaceDN w:val="0"/>
        <w:adjustRightInd w:val="0"/>
        <w:snapToGrid w:val="0"/>
        <w:spacing w:line="360" w:lineRule="auto"/>
        <w:ind w:left="420" w:firstLine="420"/>
        <w:jc w:val="center"/>
        <w:rPr>
          <w:rFonts w:ascii="宋体" w:hAnsi="宋体"/>
          <w:b/>
          <w:bCs/>
          <w:color w:val="000000"/>
          <w:sz w:val="28"/>
          <w:szCs w:val="32"/>
        </w:rPr>
      </w:pPr>
      <w:r>
        <w:rPr>
          <w:rFonts w:hint="eastAsia" w:ascii="宋体" w:hAnsi="宋体"/>
          <w:b/>
          <w:bCs/>
          <w:color w:val="000000"/>
          <w:sz w:val="28"/>
          <w:szCs w:val="32"/>
        </w:rPr>
        <w:t>云采链（广州）信息科技有限公司</w:t>
      </w:r>
    </w:p>
    <w:p>
      <w:pPr>
        <w:autoSpaceDE w:val="0"/>
        <w:autoSpaceDN w:val="0"/>
        <w:adjustRightInd w:val="0"/>
        <w:snapToGrid w:val="0"/>
        <w:spacing w:line="360" w:lineRule="auto"/>
        <w:ind w:left="420" w:firstLine="420"/>
        <w:jc w:val="center"/>
        <w:rPr>
          <w:rFonts w:ascii="宋体" w:hAnsi="宋体"/>
          <w:b/>
          <w:bCs/>
          <w:color w:val="000000"/>
          <w:kern w:val="0"/>
          <w:sz w:val="32"/>
          <w:szCs w:val="32"/>
        </w:rPr>
      </w:pPr>
      <w:r>
        <w:rPr>
          <w:rFonts w:hint="eastAsia" w:ascii="宋体" w:hAnsi="宋体"/>
          <w:b/>
          <w:color w:val="000000"/>
          <w:sz w:val="28"/>
          <w:lang w:eastAsia="zh-CN"/>
        </w:rPr>
        <w:t>二〇二三年</w:t>
      </w:r>
      <w:r>
        <w:rPr>
          <w:rFonts w:hint="eastAsia" w:ascii="宋体" w:hAnsi="宋体"/>
          <w:b/>
          <w:color w:val="000000"/>
          <w:sz w:val="28"/>
          <w:lang w:val="en-US" w:eastAsia="zh-CN"/>
        </w:rPr>
        <w:t>八</w:t>
      </w:r>
      <w:r>
        <w:rPr>
          <w:rFonts w:hint="eastAsia" w:ascii="宋体" w:hAnsi="宋体"/>
          <w:b/>
          <w:color w:val="000000"/>
          <w:sz w:val="28"/>
        </w:rPr>
        <w:t>月</w:t>
      </w:r>
      <w:r>
        <w:rPr>
          <w:rFonts w:ascii="宋体" w:hAnsi="宋体"/>
          <w:b/>
          <w:bCs/>
          <w:color w:val="000000"/>
          <w:kern w:val="0"/>
          <w:sz w:val="32"/>
          <w:szCs w:val="32"/>
        </w:rPr>
        <w:br w:type="page"/>
      </w:r>
    </w:p>
    <w:p>
      <w:pPr>
        <w:spacing w:line="360" w:lineRule="auto"/>
        <w:jc w:val="center"/>
        <w:outlineLvl w:val="0"/>
        <w:rPr>
          <w:rFonts w:ascii="宋体" w:hAnsi="宋体"/>
          <w:b/>
          <w:bCs/>
          <w:color w:val="000000"/>
          <w:kern w:val="0"/>
          <w:sz w:val="32"/>
          <w:szCs w:val="32"/>
        </w:rPr>
      </w:pPr>
      <w:r>
        <w:rPr>
          <w:rFonts w:hint="eastAsia" w:ascii="宋体" w:hAnsi="宋体"/>
          <w:b/>
          <w:bCs/>
          <w:color w:val="000000"/>
          <w:kern w:val="0"/>
          <w:sz w:val="32"/>
          <w:szCs w:val="32"/>
        </w:rPr>
        <w:t>第一章 竞价须知</w:t>
      </w:r>
    </w:p>
    <w:p>
      <w:pPr>
        <w:pStyle w:val="27"/>
        <w:numPr>
          <w:ilvl w:val="0"/>
          <w:numId w:val="1"/>
        </w:numPr>
        <w:spacing w:line="360" w:lineRule="auto"/>
        <w:ind w:firstLineChars="0"/>
        <w:rPr>
          <w:rFonts w:ascii="宋体" w:hAnsi="宋体"/>
          <w:color w:val="000000"/>
        </w:rPr>
      </w:pPr>
      <w:r>
        <w:rPr>
          <w:rFonts w:hint="eastAsia" w:ascii="宋体" w:hAnsi="宋体"/>
          <w:color w:val="000000"/>
          <w:szCs w:val="21"/>
        </w:rPr>
        <w:t>本项目通过云采链线上采购一体化平台进行竞价，参与竞价的供应商必须登录平台进行注册，注册成功后方可参与项目竞价。</w:t>
      </w:r>
    </w:p>
    <w:p>
      <w:pPr>
        <w:pStyle w:val="27"/>
        <w:numPr>
          <w:ilvl w:val="0"/>
          <w:numId w:val="1"/>
        </w:numPr>
        <w:spacing w:line="360" w:lineRule="auto"/>
        <w:ind w:firstLineChars="0"/>
        <w:rPr>
          <w:rFonts w:ascii="宋体" w:hAnsi="宋体"/>
          <w:color w:val="000000"/>
        </w:rPr>
      </w:pPr>
      <w:r>
        <w:rPr>
          <w:rFonts w:ascii="宋体" w:hAnsi="宋体"/>
          <w:color w:val="000000"/>
        </w:rPr>
        <w:t>语言要求</w:t>
      </w:r>
    </w:p>
    <w:p>
      <w:pPr>
        <w:spacing w:line="360" w:lineRule="auto"/>
        <w:ind w:left="420" w:leftChars="200" w:firstLine="210" w:firstLineChars="100"/>
        <w:rPr>
          <w:rFonts w:ascii="宋体" w:hAnsi="宋体"/>
          <w:color w:val="000000"/>
        </w:rPr>
      </w:pPr>
      <w:r>
        <w:rPr>
          <w:rFonts w:ascii="宋体" w:hAnsi="宋体"/>
          <w:color w:val="000000"/>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pPr>
        <w:spacing w:line="360" w:lineRule="auto"/>
        <w:ind w:left="420" w:hanging="420" w:hangingChars="200"/>
        <w:rPr>
          <w:rFonts w:ascii="宋体" w:hAnsi="宋体"/>
          <w:color w:val="000000"/>
        </w:rPr>
      </w:pPr>
      <w:r>
        <w:rPr>
          <w:rFonts w:hint="eastAsia" w:ascii="宋体" w:hAnsi="宋体"/>
          <w:color w:val="000000"/>
        </w:rPr>
        <w:t>三、在云采链平台参与项目竞价后放弃成交资格超过三次（含三次）的供应商连同该供应商同一法人名下所有公司将被列入平台黑名单，永久不得参与平台的项目竞价。</w:t>
      </w:r>
    </w:p>
    <w:p>
      <w:pPr>
        <w:spacing w:line="360" w:lineRule="auto"/>
        <w:ind w:left="422" w:hanging="422" w:hangingChars="200"/>
        <w:rPr>
          <w:rFonts w:ascii="宋体" w:hAnsi="宋体"/>
          <w:b/>
          <w:bCs/>
          <w:color w:val="000000"/>
          <w:szCs w:val="21"/>
        </w:rPr>
      </w:pPr>
      <w:r>
        <w:rPr>
          <w:rFonts w:hint="eastAsia" w:ascii="宋体" w:hAnsi="宋体"/>
          <w:b/>
          <w:bCs/>
          <w:color w:val="000000"/>
          <w:szCs w:val="21"/>
        </w:rPr>
        <w:t>四、</w:t>
      </w:r>
      <w:r>
        <w:rPr>
          <w:rFonts w:ascii="宋体" w:hAnsi="宋体"/>
          <w:b/>
          <w:bCs/>
          <w:color w:val="000000"/>
          <w:szCs w:val="21"/>
          <w:u w:val="single"/>
        </w:rPr>
        <w:t>如本项目竞价失败重新启动竞价则不允许已经成功报名参与本项目却未报价的供应商再次报名参与竞价。为避免恶性竞争，参与采购人竞价项目的供应商连续或累计3次成功报名未报价的将列入采购人黑名单，1年内不得参与采购人的所有竞价项目。</w:t>
      </w:r>
    </w:p>
    <w:p>
      <w:pPr>
        <w:spacing w:line="360" w:lineRule="auto"/>
        <w:ind w:left="422" w:hanging="422" w:hangingChars="200"/>
        <w:rPr>
          <w:rFonts w:ascii="宋体" w:hAnsi="宋体"/>
          <w:b/>
          <w:bCs/>
          <w:color w:val="000000"/>
          <w:szCs w:val="21"/>
          <w:u w:val="single"/>
        </w:rPr>
      </w:pPr>
      <w:r>
        <w:rPr>
          <w:rFonts w:hint="eastAsia" w:ascii="宋体" w:hAnsi="宋体"/>
          <w:b/>
          <w:bCs/>
          <w:color w:val="000000"/>
          <w:szCs w:val="21"/>
          <w:u w:val="single"/>
        </w:rPr>
        <w:t>五、如无正当理由放弃成交资格的供应商连同该供应商同一法人名下所有公司将被列入采购人黑名单，永久不得参与采购人的项目竞价。</w:t>
      </w:r>
    </w:p>
    <w:p>
      <w:pPr>
        <w:spacing w:line="360" w:lineRule="auto"/>
        <w:ind w:left="422" w:hanging="422" w:hangingChars="200"/>
        <w:rPr>
          <w:rFonts w:ascii="宋体" w:hAnsi="宋体"/>
          <w:b/>
          <w:bCs/>
          <w:color w:val="000000"/>
          <w:szCs w:val="21"/>
          <w:u w:val="single"/>
        </w:rPr>
      </w:pPr>
      <w:r>
        <w:rPr>
          <w:rFonts w:hint="eastAsia" w:ascii="宋体" w:hAnsi="宋体"/>
          <w:b/>
          <w:bCs/>
          <w:color w:val="000000"/>
          <w:szCs w:val="21"/>
          <w:u w:val="single"/>
        </w:rPr>
        <w:t>六、凡参与采购人项目竞价过程中有围标串标等违规情况的供应商不得再参与采购人重新启动的项目竞价，因围标串标行为导致废标的供应商将被列入采购人黑名单，三年内不得参与采购人的项目竞价。</w:t>
      </w:r>
    </w:p>
    <w:p>
      <w:pPr>
        <w:pStyle w:val="27"/>
        <w:spacing w:line="360" w:lineRule="auto"/>
        <w:ind w:firstLine="0" w:firstLineChars="0"/>
        <w:rPr>
          <w:rFonts w:ascii="宋体" w:hAnsi="宋体"/>
          <w:b/>
          <w:bCs/>
          <w:color w:val="000000"/>
        </w:rPr>
      </w:pPr>
      <w:r>
        <w:rPr>
          <w:rFonts w:hint="eastAsia" w:ascii="宋体" w:hAnsi="宋体"/>
          <w:b/>
          <w:bCs/>
          <w:color w:val="000000"/>
        </w:rPr>
        <w:t>七、竞价须知</w:t>
      </w:r>
    </w:p>
    <w:p>
      <w:pPr>
        <w:pStyle w:val="27"/>
        <w:numPr>
          <w:ilvl w:val="0"/>
          <w:numId w:val="2"/>
        </w:numPr>
        <w:spacing w:line="360" w:lineRule="auto"/>
        <w:ind w:firstLineChars="0"/>
        <w:rPr>
          <w:rFonts w:ascii="宋体" w:hAnsi="宋体"/>
          <w:b/>
          <w:color w:val="000000"/>
        </w:rPr>
      </w:pPr>
      <w:r>
        <w:rPr>
          <w:rStyle w:val="17"/>
          <w:rFonts w:hint="eastAsia" w:ascii="宋体" w:hAnsi="宋体"/>
          <w:color w:val="000000"/>
        </w:rPr>
        <w:t>竞价说明</w:t>
      </w:r>
    </w:p>
    <w:p>
      <w:pPr>
        <w:pStyle w:val="27"/>
        <w:numPr>
          <w:ilvl w:val="0"/>
          <w:numId w:val="3"/>
        </w:numPr>
        <w:tabs>
          <w:tab w:val="left" w:pos="851"/>
        </w:tabs>
        <w:spacing w:line="360" w:lineRule="auto"/>
        <w:ind w:firstLineChars="0"/>
        <w:rPr>
          <w:rFonts w:ascii="宋体" w:hAnsi="宋体"/>
          <w:color w:val="000000"/>
        </w:rPr>
      </w:pPr>
      <w:r>
        <w:rPr>
          <w:rFonts w:hint="eastAsia" w:ascii="宋体" w:hAnsi="宋体"/>
          <w:color w:val="000000"/>
          <w:szCs w:val="21"/>
        </w:rPr>
        <w:t>参与竞价的供应商应承担所有与准备和参加竞价有关的费用，不</w:t>
      </w:r>
      <w:r>
        <w:rPr>
          <w:rFonts w:hint="eastAsia" w:ascii="宋体" w:hAnsi="宋体"/>
          <w:color w:val="000000"/>
          <w:szCs w:val="21"/>
          <w:lang w:eastAsia="zh-TW"/>
        </w:rPr>
        <w:t>论</w:t>
      </w:r>
      <w:r>
        <w:rPr>
          <w:rFonts w:hint="eastAsia" w:ascii="宋体" w:hAnsi="宋体"/>
          <w:color w:val="000000"/>
          <w:szCs w:val="21"/>
        </w:rPr>
        <w:t>竞价</w:t>
      </w:r>
      <w:r>
        <w:rPr>
          <w:rFonts w:hint="eastAsia" w:ascii="宋体" w:hAnsi="宋体"/>
          <w:color w:val="000000"/>
          <w:szCs w:val="21"/>
          <w:lang w:eastAsia="zh-TW"/>
        </w:rPr>
        <w:t>的结果如何</w:t>
      </w:r>
      <w:r>
        <w:rPr>
          <w:rFonts w:hint="eastAsia" w:ascii="宋体" w:hAnsi="宋体"/>
          <w:color w:val="000000"/>
          <w:szCs w:val="21"/>
        </w:rPr>
        <w:t>，采购</w:t>
      </w:r>
      <w:r>
        <w:rPr>
          <w:rFonts w:hint="eastAsia" w:ascii="宋体" w:hAnsi="宋体"/>
          <w:color w:val="000000"/>
          <w:szCs w:val="21"/>
          <w:lang w:eastAsia="zh-TW"/>
        </w:rPr>
        <w:t>人</w:t>
      </w:r>
      <w:r>
        <w:rPr>
          <w:rFonts w:hint="eastAsia" w:ascii="宋体" w:hAnsi="宋体"/>
          <w:color w:val="000000"/>
          <w:szCs w:val="21"/>
        </w:rPr>
        <w:t>和</w:t>
      </w:r>
      <w:r>
        <w:rPr>
          <w:rFonts w:hint="eastAsia" w:ascii="宋体" w:hAnsi="宋体"/>
          <w:color w:val="000000"/>
          <w:szCs w:val="21"/>
          <w:lang w:eastAsia="zh-TW"/>
        </w:rPr>
        <w:t>代理机构均无义务和责任承担这些费用</w:t>
      </w:r>
      <w:r>
        <w:rPr>
          <w:rFonts w:hint="eastAsia" w:ascii="宋体" w:hAnsi="宋体"/>
          <w:color w:val="000000"/>
          <w:szCs w:val="21"/>
        </w:rPr>
        <w:t>。</w:t>
      </w:r>
    </w:p>
    <w:p>
      <w:pPr>
        <w:pStyle w:val="27"/>
        <w:numPr>
          <w:ilvl w:val="0"/>
          <w:numId w:val="3"/>
        </w:numPr>
        <w:spacing w:line="360" w:lineRule="auto"/>
        <w:ind w:firstLineChars="0"/>
        <w:rPr>
          <w:rFonts w:ascii="宋体" w:hAnsi="宋体"/>
          <w:color w:val="000000"/>
        </w:rPr>
      </w:pPr>
      <w:r>
        <w:rPr>
          <w:rFonts w:hint="eastAsia" w:ascii="宋体" w:hAnsi="宋体"/>
          <w:color w:val="000000"/>
          <w:szCs w:val="21"/>
        </w:rPr>
        <w:t>参与竞价的</w:t>
      </w:r>
      <w:r>
        <w:rPr>
          <w:rFonts w:hint="eastAsia" w:ascii="宋体" w:hAnsi="宋体"/>
          <w:bCs/>
          <w:color w:val="000000"/>
          <w:szCs w:val="21"/>
        </w:rPr>
        <w:t>供应商必须按竞价附件的格式填写，不得随意增加或删除表格内容。除单价、金额或项目要求填写的内容外，不得擅自改动竞价附件内容，否则将有可能影响成交结果，不推荐为成交候选人。</w:t>
      </w:r>
    </w:p>
    <w:p>
      <w:pPr>
        <w:pStyle w:val="27"/>
        <w:numPr>
          <w:ilvl w:val="0"/>
          <w:numId w:val="3"/>
        </w:numPr>
        <w:spacing w:line="360" w:lineRule="auto"/>
        <w:ind w:firstLineChars="0"/>
        <w:rPr>
          <w:rFonts w:ascii="宋体" w:hAnsi="宋体"/>
          <w:color w:val="000000"/>
        </w:rPr>
      </w:pPr>
      <w:r>
        <w:rPr>
          <w:rFonts w:hint="eastAsia" w:ascii="宋体" w:hAnsi="宋体"/>
          <w:color w:val="000000"/>
          <w:szCs w:val="21"/>
        </w:rPr>
        <w:t>参与竞价的</w:t>
      </w:r>
      <w:r>
        <w:rPr>
          <w:rFonts w:hint="eastAsia" w:ascii="宋体" w:hAnsi="宋体"/>
          <w:color w:val="000000"/>
          <w:szCs w:val="21"/>
          <w:lang w:val="zh-CN"/>
        </w:rPr>
        <w:t>供应商需对用户需求书的所有条款进行整体响应，用户需求书条款若有一条负偏离或不响应，</w:t>
      </w:r>
      <w:r>
        <w:rPr>
          <w:rFonts w:hint="eastAsia" w:ascii="宋体" w:hAnsi="宋体"/>
          <w:bCs/>
          <w:color w:val="000000"/>
          <w:szCs w:val="21"/>
        </w:rPr>
        <w:t>不推荐为成交候选人</w:t>
      </w:r>
      <w:r>
        <w:rPr>
          <w:rFonts w:hint="eastAsia" w:ascii="宋体" w:hAnsi="宋体"/>
          <w:color w:val="000000"/>
          <w:szCs w:val="21"/>
          <w:lang w:val="zh-CN"/>
        </w:rPr>
        <w:t>。</w:t>
      </w:r>
    </w:p>
    <w:p>
      <w:pPr>
        <w:pStyle w:val="27"/>
        <w:numPr>
          <w:ilvl w:val="0"/>
          <w:numId w:val="3"/>
        </w:numPr>
        <w:spacing w:line="360" w:lineRule="auto"/>
        <w:ind w:firstLineChars="0"/>
        <w:rPr>
          <w:rFonts w:ascii="宋体" w:hAnsi="宋体"/>
          <w:color w:val="000000"/>
        </w:rPr>
      </w:pPr>
      <w:r>
        <w:rPr>
          <w:rFonts w:hint="eastAsia" w:ascii="宋体" w:hAnsi="宋体"/>
          <w:color w:val="000000"/>
          <w:szCs w:val="21"/>
        </w:rPr>
        <w:t>若成交供应商自身原因无法完成本项目，则采购人有权利保留追究责任。</w:t>
      </w:r>
    </w:p>
    <w:p>
      <w:pPr>
        <w:pStyle w:val="27"/>
        <w:numPr>
          <w:ilvl w:val="0"/>
          <w:numId w:val="3"/>
        </w:numPr>
        <w:spacing w:line="360" w:lineRule="auto"/>
        <w:ind w:firstLineChars="0"/>
        <w:rPr>
          <w:rFonts w:ascii="宋体" w:hAnsi="宋体"/>
          <w:color w:val="000000"/>
        </w:rPr>
      </w:pPr>
      <w:r>
        <w:rPr>
          <w:rFonts w:hint="eastAsia" w:ascii="宋体" w:hAnsi="宋体"/>
          <w:color w:val="000000"/>
        </w:rPr>
        <w:t>成交供应商因自身原因被取消成交资格，采购人可重新启动采购或按竞价公告规定顺延推选符合要求的供应商作为成交供应商。</w:t>
      </w:r>
    </w:p>
    <w:p>
      <w:pPr>
        <w:pStyle w:val="27"/>
        <w:numPr>
          <w:ilvl w:val="0"/>
          <w:numId w:val="3"/>
        </w:numPr>
        <w:spacing w:line="360" w:lineRule="auto"/>
        <w:ind w:firstLineChars="0"/>
        <w:rPr>
          <w:rFonts w:ascii="宋体" w:hAnsi="宋体"/>
          <w:color w:val="000000"/>
        </w:rPr>
      </w:pPr>
      <w:r>
        <w:rPr>
          <w:rFonts w:hint="eastAsia" w:ascii="宋体" w:hAnsi="宋体"/>
          <w:color w:val="000000"/>
        </w:rPr>
        <w:t>若本项目竞价采购失败，采购人将重新采购，届时采购人有权根据项目具体情况，决定重新采购项目的采购方式。</w:t>
      </w:r>
    </w:p>
    <w:p>
      <w:pPr>
        <w:pStyle w:val="27"/>
        <w:numPr>
          <w:ilvl w:val="0"/>
          <w:numId w:val="3"/>
        </w:numPr>
        <w:spacing w:line="360" w:lineRule="auto"/>
        <w:ind w:firstLineChars="0"/>
        <w:rPr>
          <w:rFonts w:ascii="宋体" w:hAnsi="宋体"/>
          <w:color w:val="000000"/>
        </w:rPr>
      </w:pPr>
      <w:r>
        <w:rPr>
          <w:rFonts w:hint="eastAsia" w:ascii="宋体" w:hAnsi="宋体"/>
          <w:color w:val="000000"/>
        </w:rPr>
        <w:t>成交供应商若无正当理由恶意放弃成交资格，采购人有权将拒绝其参加本项目重新组织的竞价采购活动。</w:t>
      </w:r>
    </w:p>
    <w:p>
      <w:pPr>
        <w:pStyle w:val="27"/>
        <w:numPr>
          <w:ilvl w:val="0"/>
          <w:numId w:val="3"/>
        </w:numPr>
        <w:spacing w:line="360" w:lineRule="auto"/>
        <w:ind w:firstLineChars="0"/>
        <w:rPr>
          <w:rFonts w:ascii="宋体" w:hAnsi="宋体"/>
          <w:color w:val="000000"/>
        </w:rPr>
      </w:pPr>
      <w:r>
        <w:rPr>
          <w:rFonts w:hint="eastAsia" w:ascii="宋体" w:hAnsi="宋体"/>
          <w:color w:val="000000"/>
        </w:rPr>
        <w:t>如采购人或代理机构在审核或复核</w:t>
      </w:r>
      <w:r>
        <w:rPr>
          <w:rFonts w:hint="eastAsia" w:ascii="宋体" w:hAnsi="宋体"/>
          <w:color w:val="000000"/>
          <w:szCs w:val="21"/>
        </w:rPr>
        <w:t>参与竞价的</w:t>
      </w:r>
      <w:r>
        <w:rPr>
          <w:rFonts w:hint="eastAsia" w:ascii="宋体" w:hAnsi="宋体"/>
          <w:color w:val="000000"/>
        </w:rPr>
        <w:t>供应商所提交的竞价资料时，供应商须无条件配合；期间若发现存在弄虚作假或相关的失信记录或违反国家法律法规等相关的不良情形，采购人可取消其成交资格并</w:t>
      </w:r>
      <w:r>
        <w:rPr>
          <w:rFonts w:hint="eastAsia" w:ascii="宋体" w:hAnsi="宋体"/>
          <w:color w:val="000000"/>
          <w:lang w:eastAsia="zh-CN"/>
        </w:rPr>
        <w:t>保留追究责任的权利</w:t>
      </w:r>
      <w:r>
        <w:rPr>
          <w:rFonts w:hint="eastAsia" w:ascii="宋体" w:hAnsi="宋体"/>
          <w:color w:val="000000"/>
        </w:rPr>
        <w:t>。</w:t>
      </w:r>
    </w:p>
    <w:p>
      <w:pPr>
        <w:pStyle w:val="27"/>
        <w:numPr>
          <w:ilvl w:val="0"/>
          <w:numId w:val="3"/>
        </w:numPr>
        <w:spacing w:line="360" w:lineRule="auto"/>
        <w:ind w:firstLineChars="0"/>
        <w:rPr>
          <w:rFonts w:ascii="宋体" w:hAnsi="宋体"/>
          <w:color w:val="000000"/>
        </w:rPr>
      </w:pPr>
      <w:r>
        <w:rPr>
          <w:rFonts w:hint="eastAsia" w:ascii="宋体" w:hAnsi="宋体"/>
          <w:color w:val="000000"/>
          <w:szCs w:val="21"/>
        </w:rPr>
        <w:t>参与竞价的</w:t>
      </w:r>
      <w:r>
        <w:rPr>
          <w:rFonts w:hint="eastAsia" w:ascii="宋体" w:hAnsi="宋体"/>
          <w:color w:val="000000"/>
          <w:szCs w:val="21"/>
          <w:lang w:eastAsia="zh-TW"/>
        </w:rPr>
        <w:t>供应商向我司咨询的有关项目事项，一切以</w:t>
      </w:r>
      <w:r>
        <w:rPr>
          <w:rFonts w:hint="eastAsia" w:ascii="宋体" w:hAnsi="宋体"/>
          <w:color w:val="000000"/>
          <w:szCs w:val="21"/>
        </w:rPr>
        <w:t>竞价文件</w:t>
      </w:r>
      <w:r>
        <w:rPr>
          <w:rFonts w:hint="eastAsia" w:ascii="宋体" w:hAnsi="宋体"/>
          <w:color w:val="000000"/>
          <w:szCs w:val="21"/>
          <w:lang w:eastAsia="zh-TW"/>
        </w:rPr>
        <w:t>规定</w:t>
      </w:r>
      <w:r>
        <w:rPr>
          <w:rFonts w:hint="eastAsia" w:ascii="宋体" w:hAnsi="宋体"/>
          <w:color w:val="000000"/>
          <w:szCs w:val="21"/>
        </w:rPr>
        <w:t>和竞价公告规定以及</w:t>
      </w:r>
      <w:r>
        <w:rPr>
          <w:rFonts w:hint="eastAsia" w:ascii="宋体" w:hAnsi="宋体"/>
          <w:color w:val="000000"/>
          <w:szCs w:val="21"/>
          <w:lang w:eastAsia="zh-TW"/>
        </w:rPr>
        <w:t>本公司</w:t>
      </w:r>
      <w:r>
        <w:rPr>
          <w:rFonts w:hint="eastAsia" w:ascii="宋体" w:hAnsi="宋体"/>
          <w:color w:val="000000"/>
          <w:szCs w:val="21"/>
        </w:rPr>
        <w:t>的</w:t>
      </w:r>
      <w:r>
        <w:rPr>
          <w:rFonts w:hint="eastAsia" w:ascii="宋体" w:hAnsi="宋体"/>
          <w:color w:val="000000"/>
          <w:szCs w:val="21"/>
          <w:lang w:eastAsia="zh-TW"/>
        </w:rPr>
        <w:t>书面答复为准，其他一切形式均为个人意见，不代表本公司的意见</w:t>
      </w:r>
      <w:r>
        <w:rPr>
          <w:rFonts w:hint="eastAsia" w:ascii="宋体" w:hAnsi="宋体"/>
          <w:color w:val="000000"/>
          <w:szCs w:val="21"/>
        </w:rPr>
        <w:t>；</w:t>
      </w:r>
    </w:p>
    <w:p>
      <w:pPr>
        <w:pStyle w:val="27"/>
        <w:numPr>
          <w:ilvl w:val="0"/>
          <w:numId w:val="3"/>
        </w:numPr>
        <w:spacing w:line="360" w:lineRule="auto"/>
        <w:ind w:firstLineChars="0"/>
        <w:rPr>
          <w:rFonts w:ascii="宋体" w:hAnsi="宋体"/>
          <w:color w:val="000000"/>
        </w:rPr>
      </w:pPr>
      <w:r>
        <w:rPr>
          <w:rFonts w:hint="eastAsia" w:ascii="宋体" w:hAnsi="宋体"/>
          <w:color w:val="000000"/>
          <w:szCs w:val="21"/>
        </w:rPr>
        <w:t>参与竞价的供应商应认真阅读</w:t>
      </w:r>
      <w:r>
        <w:rPr>
          <w:rFonts w:hint="eastAsia" w:ascii="宋体" w:hAnsi="宋体"/>
          <w:color w:val="000000"/>
          <w:szCs w:val="21"/>
          <w:lang w:eastAsia="zh-TW"/>
        </w:rPr>
        <w:t>、并充分理解</w:t>
      </w:r>
      <w:r>
        <w:rPr>
          <w:rFonts w:hint="eastAsia" w:ascii="宋体" w:hAnsi="宋体"/>
          <w:color w:val="000000"/>
          <w:szCs w:val="21"/>
        </w:rPr>
        <w:t>竞价</w:t>
      </w:r>
      <w:r>
        <w:rPr>
          <w:rFonts w:hint="eastAsia" w:ascii="宋体" w:hAnsi="宋体"/>
          <w:color w:val="000000"/>
          <w:szCs w:val="21"/>
          <w:lang w:eastAsia="zh-TW"/>
        </w:rPr>
        <w:t>文件的全部内容（包括所有的补充、修改内容重要事项、格式、条款</w:t>
      </w:r>
      <w:r>
        <w:rPr>
          <w:rFonts w:hint="eastAsia" w:ascii="宋体" w:hAnsi="宋体"/>
          <w:color w:val="000000"/>
          <w:szCs w:val="21"/>
        </w:rPr>
        <w:t>、服务要求</w:t>
      </w:r>
      <w:r>
        <w:rPr>
          <w:rFonts w:hint="eastAsia" w:ascii="宋体" w:hAnsi="宋体"/>
          <w:color w:val="000000"/>
          <w:szCs w:val="21"/>
          <w:lang w:eastAsia="zh-TW"/>
        </w:rPr>
        <w:t>和技术规范、参数及要求等）。</w:t>
      </w:r>
      <w:r>
        <w:rPr>
          <w:rFonts w:hint="eastAsia" w:ascii="宋体" w:hAnsi="宋体"/>
          <w:color w:val="000000"/>
          <w:szCs w:val="21"/>
        </w:rPr>
        <w:t>供应商</w:t>
      </w:r>
      <w:r>
        <w:rPr>
          <w:rFonts w:hint="eastAsia" w:ascii="宋体" w:hAnsi="宋体"/>
          <w:color w:val="000000"/>
          <w:szCs w:val="21"/>
          <w:lang w:eastAsia="zh-TW"/>
        </w:rPr>
        <w:t>没有按照</w:t>
      </w:r>
      <w:r>
        <w:rPr>
          <w:rFonts w:hint="eastAsia" w:ascii="宋体" w:hAnsi="宋体"/>
          <w:color w:val="000000"/>
          <w:szCs w:val="21"/>
        </w:rPr>
        <w:t>竞价</w:t>
      </w:r>
      <w:r>
        <w:rPr>
          <w:rFonts w:hint="eastAsia" w:ascii="宋体" w:hAnsi="宋体"/>
          <w:color w:val="000000"/>
          <w:szCs w:val="21"/>
          <w:lang w:eastAsia="zh-TW"/>
        </w:rPr>
        <w:t>文件要求提交全部资料，或者</w:t>
      </w:r>
      <w:r>
        <w:rPr>
          <w:rFonts w:hint="eastAsia" w:ascii="宋体" w:hAnsi="宋体"/>
          <w:color w:val="000000"/>
          <w:szCs w:val="21"/>
        </w:rPr>
        <w:t>参与竞价所上传的</w:t>
      </w:r>
      <w:r>
        <w:rPr>
          <w:rFonts w:hint="eastAsia" w:ascii="宋体" w:hAnsi="宋体"/>
          <w:color w:val="000000"/>
          <w:szCs w:val="21"/>
          <w:lang w:eastAsia="zh-TW"/>
        </w:rPr>
        <w:t>文件没有对</w:t>
      </w:r>
      <w:r>
        <w:rPr>
          <w:rFonts w:hint="eastAsia" w:ascii="宋体" w:hAnsi="宋体"/>
          <w:color w:val="000000"/>
          <w:szCs w:val="21"/>
        </w:rPr>
        <w:t>竞价</w:t>
      </w:r>
      <w:r>
        <w:rPr>
          <w:rFonts w:hint="eastAsia" w:ascii="宋体" w:hAnsi="宋体"/>
          <w:color w:val="000000"/>
          <w:szCs w:val="21"/>
          <w:lang w:eastAsia="zh-TW"/>
        </w:rPr>
        <w:t>文件在各方面都作出实质性响应是</w:t>
      </w:r>
      <w:r>
        <w:rPr>
          <w:rFonts w:hint="eastAsia" w:ascii="宋体" w:hAnsi="宋体"/>
          <w:color w:val="000000"/>
          <w:szCs w:val="21"/>
        </w:rPr>
        <w:t>供应商</w:t>
      </w:r>
      <w:r>
        <w:rPr>
          <w:rFonts w:hint="eastAsia" w:ascii="宋体" w:hAnsi="宋体"/>
          <w:color w:val="000000"/>
          <w:szCs w:val="21"/>
          <w:lang w:eastAsia="zh-TW"/>
        </w:rPr>
        <w:t>的风险，有可能导致其</w:t>
      </w:r>
      <w:r>
        <w:rPr>
          <w:rFonts w:hint="eastAsia" w:ascii="宋体" w:hAnsi="宋体"/>
          <w:color w:val="000000"/>
          <w:szCs w:val="21"/>
        </w:rPr>
        <w:t>竞价</w:t>
      </w:r>
      <w:r>
        <w:rPr>
          <w:rFonts w:hint="eastAsia" w:ascii="宋体" w:hAnsi="宋体"/>
          <w:color w:val="000000"/>
          <w:szCs w:val="21"/>
          <w:lang w:eastAsia="zh-TW"/>
        </w:rPr>
        <w:t>被拒绝，</w:t>
      </w:r>
      <w:r>
        <w:rPr>
          <w:rFonts w:hint="eastAsia" w:ascii="宋体" w:hAnsi="宋体"/>
          <w:color w:val="000000"/>
          <w:szCs w:val="21"/>
        </w:rPr>
        <w:t>或被认定为无效竞价。</w:t>
      </w:r>
    </w:p>
    <w:p>
      <w:pPr>
        <w:pStyle w:val="27"/>
        <w:numPr>
          <w:ilvl w:val="0"/>
          <w:numId w:val="3"/>
        </w:numPr>
        <w:spacing w:line="360" w:lineRule="auto"/>
        <w:ind w:firstLineChars="0"/>
        <w:rPr>
          <w:rFonts w:ascii="宋体" w:hAnsi="宋体"/>
          <w:color w:val="000000"/>
        </w:rPr>
      </w:pPr>
      <w:r>
        <w:rPr>
          <w:rFonts w:hint="eastAsia" w:ascii="宋体" w:hAnsi="宋体"/>
          <w:color w:val="000000"/>
          <w:kern w:val="0"/>
          <w:szCs w:val="21"/>
        </w:rPr>
        <w:t>采购人有权拒绝接受任何不合格的货物或服务，由此产生的费用及相关后果均由成交供应商自行承担。</w:t>
      </w:r>
    </w:p>
    <w:p>
      <w:pPr>
        <w:pStyle w:val="27"/>
        <w:numPr>
          <w:ilvl w:val="0"/>
          <w:numId w:val="3"/>
        </w:numPr>
        <w:spacing w:line="360" w:lineRule="auto"/>
        <w:ind w:firstLineChars="0"/>
        <w:rPr>
          <w:rFonts w:ascii="宋体" w:hAnsi="宋体"/>
          <w:color w:val="000000"/>
        </w:rPr>
      </w:pPr>
      <w:r>
        <w:rPr>
          <w:rFonts w:hint="eastAsia" w:ascii="宋体" w:hAnsi="宋体"/>
          <w:color w:val="000000"/>
        </w:rPr>
        <w:t>供应商认为竞价结果损害其权益的，应按照云采链平台相关指引在规定的时间内向采购人或代理机构提交书面质疑，不提交的视为无异议，</w:t>
      </w:r>
      <w:r>
        <w:rPr>
          <w:rFonts w:ascii="宋体" w:hAnsi="宋体"/>
          <w:color w:val="000000"/>
        </w:rPr>
        <w:t>逾期提交将不予受理</w:t>
      </w:r>
      <w:r>
        <w:rPr>
          <w:rFonts w:hint="eastAsia" w:ascii="宋体" w:hAnsi="宋体"/>
          <w:color w:val="000000"/>
        </w:rPr>
        <w:t>。</w:t>
      </w:r>
    </w:p>
    <w:p>
      <w:pPr>
        <w:pStyle w:val="27"/>
        <w:numPr>
          <w:ilvl w:val="0"/>
          <w:numId w:val="3"/>
        </w:numPr>
        <w:spacing w:line="360" w:lineRule="auto"/>
        <w:ind w:firstLineChars="0"/>
        <w:rPr>
          <w:rFonts w:ascii="宋体" w:hAnsi="宋体"/>
          <w:color w:val="000000"/>
        </w:rPr>
      </w:pPr>
      <w:r>
        <w:rPr>
          <w:rFonts w:hint="eastAsia" w:ascii="宋体" w:hAnsi="宋体"/>
          <w:color w:val="000000"/>
          <w:szCs w:val="21"/>
        </w:rPr>
        <w:t>本竞价公告和竞价文件的解释权归</w:t>
      </w:r>
      <w:r>
        <w:rPr>
          <w:rFonts w:hint="eastAsia" w:ascii="宋体" w:hAnsi="宋体"/>
          <w:color w:val="000000"/>
          <w:szCs w:val="21"/>
          <w:lang w:eastAsia="zh-TW"/>
        </w:rPr>
        <w:t>“</w:t>
      </w:r>
      <w:r>
        <w:rPr>
          <w:rFonts w:ascii="宋体" w:hAnsi="宋体"/>
          <w:color w:val="000000"/>
        </w:rPr>
        <w:t>云采链</w:t>
      </w:r>
      <w:r>
        <w:rPr>
          <w:rFonts w:hint="eastAsia" w:ascii="宋体" w:hAnsi="宋体"/>
          <w:color w:val="000000"/>
        </w:rPr>
        <w:t>线上采购一体化平台</w:t>
      </w:r>
      <w:r>
        <w:rPr>
          <w:rFonts w:hint="eastAsia" w:ascii="宋体" w:hAnsi="宋体"/>
          <w:color w:val="000000"/>
          <w:szCs w:val="21"/>
          <w:lang w:eastAsia="zh-TW"/>
        </w:rPr>
        <w:t>”所有。</w:t>
      </w:r>
    </w:p>
    <w:p>
      <w:pPr>
        <w:pStyle w:val="27"/>
        <w:numPr>
          <w:ilvl w:val="0"/>
          <w:numId w:val="4"/>
        </w:numPr>
        <w:spacing w:line="360" w:lineRule="auto"/>
        <w:ind w:firstLineChars="0"/>
        <w:rPr>
          <w:rFonts w:ascii="宋体" w:hAnsi="宋体"/>
          <w:b/>
          <w:color w:val="000000"/>
        </w:rPr>
      </w:pPr>
      <w:r>
        <w:rPr>
          <w:rFonts w:hint="eastAsia" w:ascii="宋体" w:hAnsi="宋体"/>
          <w:b/>
          <w:color w:val="000000"/>
        </w:rPr>
        <w:t>竞价文件的澄清或修改</w:t>
      </w:r>
    </w:p>
    <w:p>
      <w:pPr>
        <w:pStyle w:val="27"/>
        <w:numPr>
          <w:ilvl w:val="0"/>
          <w:numId w:val="5"/>
        </w:numPr>
        <w:spacing w:line="360" w:lineRule="auto"/>
        <w:ind w:firstLineChars="0"/>
        <w:rPr>
          <w:rFonts w:ascii="宋体" w:hAnsi="宋体"/>
          <w:color w:val="000000"/>
        </w:rPr>
      </w:pPr>
      <w:r>
        <w:rPr>
          <w:rFonts w:hint="eastAsia" w:ascii="宋体" w:hAnsi="宋体"/>
          <w:color w:val="000000"/>
        </w:rPr>
        <w:t>采购人或者采购代理机构可以对已发出的竞价文件进行必要的澄清或者修改。澄清或者修改的内容将在云采链平台上发布澄清（更正/变更）公告。</w:t>
      </w:r>
    </w:p>
    <w:p>
      <w:pPr>
        <w:pStyle w:val="27"/>
        <w:numPr>
          <w:ilvl w:val="0"/>
          <w:numId w:val="5"/>
        </w:numPr>
        <w:spacing w:line="360" w:lineRule="auto"/>
        <w:ind w:firstLineChars="0"/>
        <w:rPr>
          <w:rFonts w:ascii="宋体" w:hAnsi="宋体"/>
          <w:color w:val="000000"/>
        </w:rPr>
      </w:pPr>
      <w:r>
        <w:rPr>
          <w:rFonts w:hint="eastAsia" w:ascii="宋体" w:hAnsi="宋体"/>
          <w:color w:val="000000"/>
        </w:rPr>
        <w:t>无论澄清或者修改的内容是否影响竞价，平台将以短信形式通知所有的报名供应商；报名供应商应按要求履行相应的义务；</w:t>
      </w:r>
      <w:r>
        <w:rPr>
          <w:rFonts w:hint="eastAsia" w:ascii="宋体" w:hAnsi="宋体"/>
          <w:color w:val="000000"/>
          <w:szCs w:val="21"/>
        </w:rPr>
        <w:t>如报名</w:t>
      </w:r>
      <w:r>
        <w:rPr>
          <w:rFonts w:hint="eastAsia" w:ascii="宋体" w:hAnsi="宋体"/>
          <w:color w:val="000000"/>
          <w:szCs w:val="21"/>
          <w:lang w:eastAsia="zh-TW"/>
        </w:rPr>
        <w:t>截止时间</w:t>
      </w:r>
      <w:r>
        <w:rPr>
          <w:rFonts w:hint="eastAsia" w:ascii="宋体" w:hAnsi="宋体"/>
          <w:color w:val="000000"/>
          <w:szCs w:val="21"/>
        </w:rPr>
        <w:t>少于一个工作日的，</w:t>
      </w:r>
      <w:r>
        <w:rPr>
          <w:rFonts w:hint="eastAsia" w:ascii="宋体" w:hAnsi="宋体"/>
          <w:color w:val="000000"/>
        </w:rPr>
        <w:t>采购人或者采购代理机构应当相应顺延报名的截止时间。</w:t>
      </w:r>
    </w:p>
    <w:p>
      <w:pPr>
        <w:pStyle w:val="27"/>
        <w:numPr>
          <w:ilvl w:val="0"/>
          <w:numId w:val="5"/>
        </w:numPr>
        <w:spacing w:line="360" w:lineRule="auto"/>
        <w:ind w:firstLineChars="0"/>
        <w:rPr>
          <w:rFonts w:ascii="宋体" w:hAnsi="宋体"/>
          <w:color w:val="000000"/>
        </w:rPr>
      </w:pPr>
      <w:r>
        <w:rPr>
          <w:rFonts w:hint="eastAsia" w:ascii="宋体" w:hAnsi="宋体"/>
          <w:color w:val="000000"/>
        </w:rPr>
        <w:t>采购人或者采购代理机构发出的澄清或修改（更正/变更）的内容为竞价文件的组成部分，并对供应商具有约束力。</w:t>
      </w:r>
    </w:p>
    <w:p>
      <w:pPr>
        <w:pStyle w:val="27"/>
        <w:numPr>
          <w:ilvl w:val="0"/>
          <w:numId w:val="6"/>
        </w:numPr>
        <w:spacing w:line="360" w:lineRule="auto"/>
        <w:ind w:firstLineChars="0"/>
        <w:rPr>
          <w:rFonts w:ascii="宋体" w:hAnsi="宋体"/>
          <w:b/>
          <w:color w:val="000000"/>
        </w:rPr>
      </w:pPr>
      <w:r>
        <w:rPr>
          <w:rFonts w:hint="eastAsia" w:ascii="宋体" w:hAnsi="宋体"/>
          <w:color w:val="000000"/>
          <w:szCs w:val="21"/>
        </w:rPr>
        <w:t>如有要求缴纳投标保证金的项目有</w:t>
      </w:r>
      <w:r>
        <w:rPr>
          <w:rFonts w:hint="eastAsia" w:ascii="宋体" w:hAnsi="宋体"/>
          <w:color w:val="000000"/>
          <w:szCs w:val="21"/>
          <w:lang w:eastAsia="zh-TW"/>
        </w:rPr>
        <w:t>下列任一情</w:t>
      </w:r>
      <w:r>
        <w:rPr>
          <w:rFonts w:hint="eastAsia" w:ascii="宋体" w:hAnsi="宋体"/>
          <w:color w:val="000000"/>
          <w:szCs w:val="21"/>
        </w:rPr>
        <w:t>形</w:t>
      </w:r>
      <w:r>
        <w:rPr>
          <w:rFonts w:hint="eastAsia" w:ascii="宋体" w:hAnsi="宋体"/>
          <w:color w:val="000000"/>
          <w:szCs w:val="21"/>
          <w:lang w:eastAsia="zh-TW"/>
        </w:rPr>
        <w:t>发生时</w:t>
      </w:r>
      <w:r>
        <w:rPr>
          <w:rFonts w:hint="eastAsia" w:ascii="宋体" w:hAnsi="宋体"/>
          <w:color w:val="000000"/>
          <w:szCs w:val="21"/>
        </w:rPr>
        <w:t>，</w:t>
      </w:r>
      <w:r>
        <w:rPr>
          <w:rFonts w:hint="eastAsia" w:ascii="宋体" w:hAnsi="宋体"/>
          <w:color w:val="000000"/>
          <w:szCs w:val="21"/>
          <w:lang w:eastAsia="zh-TW"/>
        </w:rPr>
        <w:t>投标保证金将不予退还</w:t>
      </w:r>
      <w:r>
        <w:rPr>
          <w:rFonts w:hint="eastAsia" w:ascii="宋体" w:hAnsi="宋体"/>
          <w:color w:val="000000"/>
          <w:szCs w:val="21"/>
        </w:rPr>
        <w:t>：</w:t>
      </w:r>
    </w:p>
    <w:p>
      <w:pPr>
        <w:pStyle w:val="27"/>
        <w:spacing w:line="360" w:lineRule="auto"/>
        <w:ind w:left="420" w:firstLine="0" w:firstLineChars="0"/>
        <w:rPr>
          <w:rFonts w:ascii="宋体" w:hAnsi="宋体"/>
          <w:color w:val="000000"/>
        </w:rPr>
      </w:pPr>
      <w:r>
        <w:rPr>
          <w:rFonts w:hint="eastAsia" w:ascii="宋体" w:hAnsi="宋体"/>
          <w:color w:val="000000"/>
        </w:rPr>
        <w:t>1.供应商</w:t>
      </w:r>
      <w:r>
        <w:rPr>
          <w:rFonts w:hint="eastAsia" w:ascii="宋体" w:hAnsi="宋体"/>
          <w:color w:val="000000"/>
          <w:lang w:eastAsia="zh-TW"/>
        </w:rPr>
        <w:t>在</w:t>
      </w:r>
      <w:r>
        <w:rPr>
          <w:rFonts w:hint="eastAsia" w:ascii="宋体" w:hAnsi="宋体"/>
          <w:color w:val="000000"/>
        </w:rPr>
        <w:t>项目相关公告以及竞价文件等相关</w:t>
      </w:r>
      <w:r>
        <w:rPr>
          <w:rFonts w:hint="eastAsia" w:ascii="宋体" w:hAnsi="宋体"/>
          <w:color w:val="000000"/>
          <w:lang w:eastAsia="zh-TW"/>
        </w:rPr>
        <w:t>规定的</w:t>
      </w:r>
      <w:r>
        <w:rPr>
          <w:rFonts w:hint="eastAsia" w:ascii="宋体" w:hAnsi="宋体"/>
          <w:color w:val="000000"/>
        </w:rPr>
        <w:t>报名报价</w:t>
      </w:r>
      <w:r>
        <w:rPr>
          <w:rFonts w:hint="eastAsia" w:ascii="宋体" w:hAnsi="宋体"/>
          <w:color w:val="000000"/>
          <w:lang w:eastAsia="zh-TW"/>
        </w:rPr>
        <w:t>有效期内撤</w:t>
      </w:r>
      <w:r>
        <w:rPr>
          <w:rFonts w:hint="eastAsia" w:ascii="宋体" w:hAnsi="宋体"/>
          <w:color w:val="000000"/>
        </w:rPr>
        <w:t>销</w:t>
      </w:r>
      <w:r>
        <w:rPr>
          <w:rFonts w:hint="eastAsia" w:ascii="宋体" w:hAnsi="宋体"/>
          <w:color w:val="000000"/>
          <w:lang w:eastAsia="zh-TW"/>
        </w:rPr>
        <w:t>其</w:t>
      </w:r>
      <w:r>
        <w:rPr>
          <w:rFonts w:hint="eastAsia" w:ascii="宋体" w:hAnsi="宋体"/>
          <w:color w:val="000000"/>
        </w:rPr>
        <w:t>报价的；</w:t>
      </w:r>
    </w:p>
    <w:p>
      <w:pPr>
        <w:pStyle w:val="27"/>
        <w:spacing w:line="360" w:lineRule="auto"/>
        <w:ind w:left="420" w:firstLine="0" w:firstLineChars="0"/>
        <w:rPr>
          <w:rFonts w:ascii="宋体" w:hAnsi="宋体"/>
          <w:color w:val="000000"/>
        </w:rPr>
      </w:pPr>
      <w:r>
        <w:rPr>
          <w:rFonts w:hint="eastAsia" w:ascii="宋体" w:hAnsi="宋体"/>
          <w:color w:val="000000"/>
        </w:rPr>
        <w:t>2.获取成交资格</w:t>
      </w:r>
      <w:r>
        <w:rPr>
          <w:rFonts w:hint="eastAsia" w:ascii="宋体" w:hAnsi="宋体"/>
          <w:color w:val="000000"/>
          <w:lang w:eastAsia="zh-TW"/>
        </w:rPr>
        <w:t>后无正当理由放弃</w:t>
      </w:r>
      <w:r>
        <w:rPr>
          <w:rFonts w:hint="eastAsia" w:ascii="宋体" w:hAnsi="宋体"/>
          <w:color w:val="000000"/>
        </w:rPr>
        <w:t>成交资格</w:t>
      </w:r>
      <w:r>
        <w:rPr>
          <w:rFonts w:hint="eastAsia" w:ascii="宋体" w:hAnsi="宋体"/>
          <w:color w:val="000000"/>
          <w:lang w:eastAsia="zh-TW"/>
        </w:rPr>
        <w:t>或</w:t>
      </w:r>
      <w:r>
        <w:rPr>
          <w:rFonts w:hint="eastAsia" w:ascii="宋体" w:hAnsi="宋体"/>
          <w:color w:val="000000"/>
        </w:rPr>
        <w:t>成交供应商拒绝与采购人</w:t>
      </w:r>
      <w:r>
        <w:rPr>
          <w:rFonts w:hint="eastAsia" w:ascii="宋体" w:hAnsi="宋体"/>
          <w:color w:val="000000"/>
          <w:lang w:eastAsia="zh-TW"/>
        </w:rPr>
        <w:t>签订合同</w:t>
      </w:r>
      <w:r>
        <w:rPr>
          <w:rFonts w:hint="eastAsia" w:ascii="宋体" w:hAnsi="宋体"/>
          <w:color w:val="000000"/>
        </w:rPr>
        <w:t>的；</w:t>
      </w:r>
    </w:p>
    <w:p>
      <w:pPr>
        <w:pStyle w:val="27"/>
        <w:spacing w:line="360" w:lineRule="auto"/>
        <w:ind w:left="420" w:firstLine="0" w:firstLineChars="0"/>
        <w:rPr>
          <w:rFonts w:ascii="宋体" w:hAnsi="宋体"/>
          <w:color w:val="000000"/>
          <w:lang w:eastAsia="zh-TW"/>
        </w:rPr>
      </w:pPr>
      <w:r>
        <w:rPr>
          <w:rFonts w:hint="eastAsia" w:ascii="宋体" w:hAnsi="宋体"/>
          <w:color w:val="000000"/>
        </w:rPr>
        <w:t>3.其他因成交供应商的原因被认定取消成交资格的。</w:t>
      </w:r>
    </w:p>
    <w:p>
      <w:pPr>
        <w:spacing w:line="360" w:lineRule="auto"/>
        <w:ind w:firstLine="0"/>
        <w:outlineLvl w:val="2"/>
        <w:rPr>
          <w:rFonts w:ascii="宋体" w:hAnsi="宋体"/>
          <w:b/>
          <w:color w:val="000000"/>
        </w:rPr>
      </w:pPr>
      <w:r>
        <w:rPr>
          <w:rFonts w:hint="eastAsia" w:ascii="宋体" w:hAnsi="宋体"/>
          <w:b/>
          <w:color w:val="000000"/>
          <w:lang w:eastAsia="zh-CN"/>
        </w:rPr>
        <w:t>（</w:t>
      </w:r>
      <w:r>
        <w:rPr>
          <w:rFonts w:hint="eastAsia" w:ascii="宋体" w:hAnsi="宋体"/>
          <w:b/>
          <w:color w:val="000000"/>
        </w:rPr>
        <w:t>四</w:t>
      </w:r>
      <w:r>
        <w:rPr>
          <w:rFonts w:hint="eastAsia" w:ascii="宋体" w:hAnsi="宋体"/>
          <w:b/>
          <w:color w:val="000000"/>
          <w:lang w:eastAsia="zh-CN"/>
        </w:rPr>
        <w:t>）</w:t>
      </w:r>
      <w:r>
        <w:rPr>
          <w:rFonts w:hint="eastAsia" w:ascii="宋体" w:hAnsi="宋体"/>
          <w:b/>
          <w:color w:val="000000"/>
        </w:rPr>
        <w:t>报名要求（</w:t>
      </w:r>
      <w:r>
        <w:rPr>
          <w:rFonts w:hint="eastAsia" w:ascii="宋体" w:hAnsi="宋体"/>
          <w:color w:val="000000"/>
          <w:szCs w:val="21"/>
        </w:rPr>
        <w:t>参与竞价的</w:t>
      </w:r>
      <w:r>
        <w:rPr>
          <w:rFonts w:hint="eastAsia" w:ascii="宋体" w:hAnsi="宋体"/>
          <w:b/>
          <w:color w:val="000000"/>
        </w:rPr>
        <w:t>供应商资质要求</w:t>
      </w:r>
      <w:r>
        <w:rPr>
          <w:rFonts w:hint="eastAsia" w:ascii="宋体" w:hAnsi="宋体"/>
          <w:b/>
          <w:color w:val="000000"/>
          <w:lang w:eastAsia="zh-CN"/>
        </w:rPr>
        <w:t>：</w:t>
      </w:r>
      <w:r>
        <w:rPr>
          <w:rFonts w:hint="eastAsia" w:ascii="宋体" w:hAnsi="宋体"/>
          <w:bCs/>
          <w:color w:val="000000"/>
          <w:szCs w:val="21"/>
        </w:rPr>
        <w:t xml:space="preserve"> 报名时需要提供以下</w:t>
      </w:r>
      <w:r>
        <w:rPr>
          <w:rFonts w:hint="eastAsia" w:ascii="宋体" w:hAnsi="宋体"/>
          <w:b/>
          <w:bCs/>
          <w:color w:val="000000"/>
          <w:szCs w:val="21"/>
          <w:u w:val="double"/>
        </w:rPr>
        <w:t>盖章</w:t>
      </w:r>
      <w:r>
        <w:rPr>
          <w:rFonts w:hint="eastAsia" w:ascii="宋体" w:hAnsi="宋体"/>
          <w:bCs/>
          <w:color w:val="000000"/>
          <w:szCs w:val="21"/>
        </w:rPr>
        <w:t>资料，</w:t>
      </w:r>
      <w:r>
        <w:rPr>
          <w:rFonts w:hint="eastAsia" w:ascii="宋体" w:hAnsi="宋体"/>
          <w:color w:val="000000"/>
          <w:szCs w:val="21"/>
        </w:rPr>
        <w:t>并对上传的报名文件资料承担责任</w:t>
      </w:r>
      <w:r>
        <w:rPr>
          <w:rFonts w:hint="eastAsia" w:ascii="宋体" w:hAnsi="宋体"/>
          <w:b/>
          <w:color w:val="000000"/>
        </w:rPr>
        <w:t>）</w:t>
      </w:r>
    </w:p>
    <w:p>
      <w:pPr>
        <w:pStyle w:val="27"/>
        <w:widowControl/>
        <w:numPr>
          <w:ilvl w:val="0"/>
          <w:numId w:val="7"/>
        </w:numPr>
        <w:spacing w:line="360" w:lineRule="auto"/>
        <w:ind w:firstLineChars="0"/>
        <w:jc w:val="left"/>
        <w:rPr>
          <w:rFonts w:ascii="宋体" w:hAnsi="宋体" w:cs="宋体"/>
          <w:color w:val="000000"/>
          <w:kern w:val="0"/>
          <w:szCs w:val="21"/>
        </w:rPr>
      </w:pPr>
      <w:r>
        <w:rPr>
          <w:rFonts w:hint="eastAsia" w:ascii="宋体" w:hAnsi="宋体" w:cs="宋体"/>
          <w:color w:val="000000"/>
          <w:kern w:val="0"/>
          <w:szCs w:val="21"/>
        </w:rPr>
        <w:t>提供在中华人民共和国境内注册的法人或其他组织或个体工商户的营业执照或事业单位法人证书或社会团体法人登记证书复印件，如国家另有规定的，则从其规定；（如供应商为分公司，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pPr>
        <w:numPr>
          <w:ilvl w:val="0"/>
          <w:numId w:val="7"/>
        </w:numPr>
        <w:spacing w:line="360" w:lineRule="auto"/>
        <w:rPr>
          <w:rFonts w:ascii="宋体" w:hAnsi="宋体" w:cs="宋体"/>
          <w:color w:val="000000"/>
          <w:kern w:val="0"/>
          <w:szCs w:val="21"/>
        </w:rPr>
      </w:pPr>
      <w:r>
        <w:rPr>
          <w:rFonts w:hint="eastAsia" w:ascii="宋体" w:hAnsi="宋体" w:cs="宋体"/>
          <w:color w:val="000000"/>
          <w:kern w:val="0"/>
          <w:szCs w:val="21"/>
        </w:rPr>
        <w:t>供应商应符合《中华人民共和国政府采购法》第二十二条规定；供应商应有固定的经营场所，</w:t>
      </w:r>
      <w:r>
        <w:rPr>
          <w:rFonts w:hint="eastAsia" w:ascii="宋体" w:hAnsi="宋体" w:cs="宋体"/>
          <w:color w:val="000000"/>
          <w:szCs w:val="21"/>
        </w:rPr>
        <w:t>资金雄厚、</w:t>
      </w:r>
      <w:r>
        <w:rPr>
          <w:rFonts w:hint="eastAsia" w:ascii="宋体" w:hAnsi="宋体" w:cs="宋体"/>
          <w:color w:val="000000"/>
          <w:kern w:val="0"/>
          <w:szCs w:val="21"/>
        </w:rPr>
        <w:t>信誉良好、售后维护服务好，具备本项目</w:t>
      </w:r>
      <w:r>
        <w:rPr>
          <w:rFonts w:hint="eastAsia" w:ascii="宋体" w:hAnsi="宋体" w:cs="宋体"/>
          <w:color w:val="000000"/>
          <w:kern w:val="0"/>
          <w:szCs w:val="21"/>
          <w:lang w:eastAsia="zh-CN"/>
        </w:rPr>
        <w:t>所必需的</w:t>
      </w:r>
      <w:r>
        <w:rPr>
          <w:rFonts w:hint="eastAsia" w:ascii="宋体" w:hAnsi="宋体" w:cs="宋体"/>
          <w:color w:val="000000"/>
          <w:kern w:val="0"/>
          <w:szCs w:val="21"/>
        </w:rPr>
        <w:t>设备和专业技术能力，并且在经营活动中无严重违法记录；本项目不允许联合体参加竞价，成交供应商不得分包或转包；存在隶属关系或同属一母公司或法人的企业，仅能由一家企业参与竞价；</w:t>
      </w:r>
      <w:r>
        <w:rPr>
          <w:rFonts w:hint="eastAsia" w:ascii="宋体" w:hAnsi="宋体" w:cs="宋体"/>
          <w:b/>
          <w:bCs/>
          <w:color w:val="000000"/>
          <w:kern w:val="0"/>
          <w:szCs w:val="21"/>
        </w:rPr>
        <w:t>提供供应商资格声明函，格式见附件</w:t>
      </w:r>
      <w:r>
        <w:rPr>
          <w:rFonts w:hint="eastAsia" w:ascii="宋体" w:hAnsi="宋体" w:cs="宋体"/>
          <w:color w:val="000000"/>
          <w:kern w:val="0"/>
          <w:szCs w:val="21"/>
        </w:rPr>
        <w:t>；</w:t>
      </w:r>
    </w:p>
    <w:p>
      <w:pPr>
        <w:pStyle w:val="27"/>
        <w:widowControl/>
        <w:numPr>
          <w:ilvl w:val="0"/>
          <w:numId w:val="7"/>
        </w:numPr>
        <w:spacing w:line="360" w:lineRule="auto"/>
        <w:ind w:firstLineChars="0"/>
        <w:jc w:val="left"/>
        <w:rPr>
          <w:rFonts w:ascii="宋体" w:hAnsi="宋体" w:cs="宋体"/>
          <w:color w:val="000000"/>
          <w:kern w:val="0"/>
          <w:szCs w:val="21"/>
        </w:rPr>
      </w:pPr>
      <w:r>
        <w:rPr>
          <w:rFonts w:hint="eastAsia" w:ascii="宋体" w:hAnsi="宋体" w:cs="宋体"/>
          <w:color w:val="000000"/>
          <w:kern w:val="0"/>
          <w:szCs w:val="21"/>
        </w:rPr>
        <w:t>供应商完全响应本项目用户需求的条款、内容及要求的，提供用户需求书响应声明函即可</w:t>
      </w:r>
      <w:r>
        <w:rPr>
          <w:rFonts w:hint="eastAsia" w:ascii="宋体" w:hAnsi="宋体" w:cs="宋体"/>
          <w:b/>
          <w:color w:val="000000"/>
          <w:kern w:val="0"/>
          <w:szCs w:val="21"/>
        </w:rPr>
        <w:t>，格式详见附件</w:t>
      </w:r>
      <w:r>
        <w:rPr>
          <w:rFonts w:hint="eastAsia" w:ascii="宋体" w:hAnsi="宋体" w:cs="宋体"/>
          <w:color w:val="000000"/>
          <w:kern w:val="0"/>
          <w:szCs w:val="21"/>
        </w:rPr>
        <w:t>；</w:t>
      </w:r>
    </w:p>
    <w:p>
      <w:pPr>
        <w:pStyle w:val="27"/>
        <w:widowControl/>
        <w:numPr>
          <w:ilvl w:val="0"/>
          <w:numId w:val="7"/>
        </w:numPr>
        <w:spacing w:line="360" w:lineRule="auto"/>
        <w:ind w:firstLineChars="0"/>
        <w:jc w:val="left"/>
        <w:rPr>
          <w:rFonts w:ascii="宋体" w:hAnsi="宋体" w:cs="宋体"/>
          <w:color w:val="000000"/>
          <w:kern w:val="0"/>
          <w:szCs w:val="21"/>
        </w:rPr>
      </w:pPr>
      <w:r>
        <w:rPr>
          <w:rFonts w:hint="eastAsia" w:ascii="宋体" w:hAnsi="宋体" w:cs="宋体"/>
          <w:color w:val="000000"/>
          <w:kern w:val="0"/>
          <w:szCs w:val="21"/>
          <w:lang w:val="en-US" w:eastAsia="zh-CN"/>
        </w:rPr>
        <w:t>供应商须提供售后服务承诺函，</w:t>
      </w:r>
      <w:r>
        <w:rPr>
          <w:rFonts w:hint="eastAsia" w:ascii="宋体" w:hAnsi="宋体" w:cs="宋体"/>
          <w:b/>
          <w:color w:val="000000"/>
          <w:kern w:val="0"/>
          <w:szCs w:val="21"/>
        </w:rPr>
        <w:t>格式详见附件</w:t>
      </w:r>
      <w:r>
        <w:rPr>
          <w:rFonts w:hint="eastAsia" w:ascii="宋体" w:hAnsi="宋体" w:cs="宋体"/>
          <w:b/>
          <w:color w:val="000000"/>
          <w:kern w:val="0"/>
          <w:szCs w:val="21"/>
          <w:lang w:eastAsia="zh-CN"/>
        </w:rPr>
        <w:t>。</w:t>
      </w:r>
    </w:p>
    <w:p>
      <w:pPr>
        <w:pStyle w:val="27"/>
        <w:widowControl/>
        <w:numPr>
          <w:ilvl w:val="0"/>
          <w:numId w:val="7"/>
        </w:numPr>
        <w:spacing w:line="360" w:lineRule="auto"/>
        <w:ind w:firstLineChars="0"/>
        <w:jc w:val="left"/>
        <w:rPr>
          <w:rFonts w:ascii="宋体" w:hAnsi="宋体" w:cs="宋体"/>
          <w:color w:val="000000"/>
          <w:kern w:val="0"/>
          <w:szCs w:val="21"/>
        </w:rPr>
      </w:pPr>
      <w:r>
        <w:rPr>
          <w:rFonts w:hint="eastAsia" w:ascii="宋体" w:hAnsi="宋体" w:cs="宋体"/>
          <w:color w:val="000000"/>
          <w:kern w:val="0"/>
          <w:szCs w:val="21"/>
        </w:rPr>
        <w:t>提供一份近1年同类业绩的合同（关键页，须体现采购内容或清单，签订日期以及签订双方的盖章以及名称）以证明有相当的承接项目能力。</w:t>
      </w:r>
    </w:p>
    <w:p>
      <w:pPr>
        <w:pStyle w:val="27"/>
        <w:widowControl/>
        <w:numPr>
          <w:ilvl w:val="0"/>
          <w:numId w:val="7"/>
        </w:numPr>
        <w:spacing w:before="156" w:beforeLines="50" w:line="360" w:lineRule="auto"/>
        <w:ind w:firstLineChars="0"/>
        <w:jc w:val="left"/>
        <w:rPr>
          <w:rFonts w:ascii="宋体" w:hAnsi="宋体" w:cs="宋体"/>
          <w:color w:val="000000"/>
          <w:szCs w:val="21"/>
        </w:rPr>
      </w:pPr>
      <w:bookmarkStart w:id="0" w:name="_Hlk89705854"/>
      <w:r>
        <w:rPr>
          <w:rFonts w:ascii="宋体" w:hAnsi="宋体" w:cs="宋体"/>
          <w:color w:val="000000"/>
          <w:szCs w:val="21"/>
        </w:rPr>
        <w:t>本项目供应商未被列入“信用中国”网站</w:t>
      </w:r>
      <w:r>
        <w:rPr>
          <w:rFonts w:hint="eastAsia" w:ascii="宋体" w:hAnsi="宋体" w:cs="宋体"/>
          <w:color w:val="000000"/>
          <w:szCs w:val="21"/>
          <w:lang w:eastAsia="zh-CN"/>
        </w:rPr>
        <w:t>（</w:t>
      </w:r>
      <w:r>
        <w:rPr>
          <w:rFonts w:ascii="宋体" w:hAnsi="宋体" w:cs="宋体"/>
          <w:color w:val="000000"/>
          <w:szCs w:val="21"/>
        </w:rPr>
        <w:t>www.creditchina.gov.cn</w:t>
      </w:r>
      <w:r>
        <w:rPr>
          <w:rFonts w:hint="eastAsia" w:ascii="宋体" w:hAnsi="宋体" w:cs="宋体"/>
          <w:color w:val="000000"/>
          <w:szCs w:val="21"/>
          <w:lang w:eastAsia="zh-CN"/>
        </w:rPr>
        <w:t>）</w:t>
      </w:r>
      <w:r>
        <w:rPr>
          <w:rFonts w:ascii="宋体" w:hAnsi="宋体" w:cs="宋体"/>
          <w:color w:val="000000"/>
          <w:szCs w:val="21"/>
        </w:rPr>
        <w:t>以下情形之一：</w:t>
      </w:r>
      <w:r>
        <w:rPr>
          <w:rFonts w:hint="eastAsia" w:ascii="宋体" w:hAnsi="宋体" w:cs="宋体"/>
          <w:color w:val="000000"/>
          <w:szCs w:val="21"/>
        </w:rPr>
        <w:t>①</w:t>
      </w:r>
      <w:r>
        <w:rPr>
          <w:rFonts w:ascii="宋体" w:hAnsi="宋体" w:cs="宋体"/>
          <w:color w:val="000000"/>
          <w:szCs w:val="21"/>
        </w:rPr>
        <w:t>记录失信被执行人；</w:t>
      </w:r>
      <w:r>
        <w:rPr>
          <w:rFonts w:hint="eastAsia" w:ascii="宋体" w:hAnsi="宋体" w:cs="宋体"/>
          <w:color w:val="000000"/>
          <w:szCs w:val="21"/>
        </w:rPr>
        <w:t>②</w:t>
      </w:r>
      <w:r>
        <w:rPr>
          <w:rFonts w:ascii="宋体" w:hAnsi="宋体" w:cs="宋体"/>
          <w:szCs w:val="21"/>
        </w:rPr>
        <w:t>税收违法</w:t>
      </w:r>
      <w:r>
        <w:rPr>
          <w:rFonts w:hint="eastAsia" w:ascii="宋体" w:hAnsi="宋体" w:cs="宋体"/>
          <w:szCs w:val="21"/>
        </w:rPr>
        <w:t>失信主体</w:t>
      </w:r>
      <w:r>
        <w:rPr>
          <w:rFonts w:ascii="宋体" w:hAnsi="宋体" w:cs="宋体"/>
          <w:color w:val="000000"/>
          <w:szCs w:val="21"/>
        </w:rPr>
        <w:t>；</w:t>
      </w:r>
      <w:r>
        <w:rPr>
          <w:rFonts w:hint="eastAsia" w:ascii="宋体" w:hAnsi="宋体" w:cs="宋体"/>
          <w:color w:val="000000"/>
          <w:szCs w:val="21"/>
        </w:rPr>
        <w:t>③</w:t>
      </w:r>
      <w:r>
        <w:rPr>
          <w:rFonts w:ascii="宋体" w:hAnsi="宋体" w:cs="宋体"/>
          <w:color w:val="000000"/>
          <w:szCs w:val="21"/>
        </w:rPr>
        <w:t>政府采购严重违法失信行为。同时，在中国政府采购网</w:t>
      </w:r>
      <w:r>
        <w:rPr>
          <w:rFonts w:hint="eastAsia" w:ascii="宋体" w:hAnsi="宋体" w:cs="宋体"/>
          <w:color w:val="000000"/>
          <w:szCs w:val="21"/>
          <w:lang w:eastAsia="zh-CN"/>
        </w:rPr>
        <w:t>（</w:t>
      </w:r>
      <w:r>
        <w:rPr>
          <w:rFonts w:ascii="宋体" w:hAnsi="宋体" w:cs="宋体"/>
          <w:color w:val="000000"/>
          <w:szCs w:val="21"/>
        </w:rPr>
        <w:t>www.ccgp.gov.cn)“政府采购严重违法失信行为信息记录”中查询没有处于禁止参加政府采购活动的记录名单。（提供报名期间的相关查询记录截图并加盖供应商公章，信用中国截图可前往信用中国网-信用服务</w:t>
      </w:r>
      <w:r>
        <w:rPr>
          <w:rFonts w:hint="eastAsia" w:ascii="宋体" w:hAnsi="宋体" w:cs="宋体"/>
          <w:color w:val="000000"/>
          <w:szCs w:val="21"/>
          <w:lang w:eastAsia="zh-CN"/>
        </w:rPr>
        <w:t>－</w:t>
      </w:r>
      <w:r>
        <w:rPr>
          <w:rFonts w:ascii="宋体" w:hAnsi="宋体" w:cs="宋体"/>
          <w:color w:val="000000"/>
          <w:szCs w:val="21"/>
        </w:rPr>
        <w:t>信用分类查询</w:t>
      </w:r>
      <w:r>
        <w:rPr>
          <w:rFonts w:hint="eastAsia" w:ascii="宋体" w:hAnsi="宋体" w:cs="宋体"/>
          <w:color w:val="000000"/>
          <w:szCs w:val="21"/>
        </w:rPr>
        <w:t>①</w:t>
      </w:r>
      <w:r>
        <w:rPr>
          <w:rFonts w:ascii="宋体" w:hAnsi="宋体" w:cs="宋体"/>
          <w:color w:val="000000"/>
          <w:szCs w:val="21"/>
        </w:rPr>
        <w:t>失信被执行人；</w:t>
      </w:r>
      <w:r>
        <w:rPr>
          <w:rFonts w:hint="eastAsia" w:ascii="宋体" w:hAnsi="宋体" w:cs="宋体"/>
          <w:color w:val="000000"/>
          <w:szCs w:val="21"/>
        </w:rPr>
        <w:t>②</w:t>
      </w:r>
      <w:r>
        <w:rPr>
          <w:rFonts w:ascii="宋体" w:hAnsi="宋体" w:cs="宋体"/>
          <w:color w:val="000000"/>
          <w:szCs w:val="21"/>
        </w:rPr>
        <w:t>重大税收违法案件当事人名单；</w:t>
      </w:r>
      <w:r>
        <w:rPr>
          <w:rFonts w:hint="eastAsia" w:ascii="宋体" w:hAnsi="宋体" w:cs="宋体"/>
          <w:color w:val="000000"/>
          <w:szCs w:val="21"/>
        </w:rPr>
        <w:t>③</w:t>
      </w:r>
      <w:r>
        <w:rPr>
          <w:rFonts w:ascii="宋体" w:hAnsi="宋体" w:cs="宋体"/>
          <w:color w:val="000000"/>
          <w:szCs w:val="21"/>
        </w:rPr>
        <w:t>政府采购严重违法失信行为。以上四类查询分别截图加盖公章扫描为一个PDF文件上传</w:t>
      </w:r>
      <w:r>
        <w:rPr>
          <w:rFonts w:hint="eastAsia" w:ascii="宋体" w:hAnsi="宋体" w:cs="宋体"/>
          <w:color w:val="000000"/>
          <w:szCs w:val="21"/>
        </w:rPr>
        <w:t>，如果是个体工商户仅需提供中国政府采购网查询截图</w:t>
      </w:r>
      <w:r>
        <w:rPr>
          <w:rFonts w:ascii="宋体" w:hAnsi="宋体" w:cs="宋体"/>
          <w:color w:val="000000"/>
          <w:szCs w:val="21"/>
        </w:rPr>
        <w:t>）</w:t>
      </w:r>
      <w:bookmarkEnd w:id="0"/>
    </w:p>
    <w:p>
      <w:pPr>
        <w:pStyle w:val="27"/>
        <w:widowControl/>
        <w:spacing w:before="156" w:beforeLines="50" w:line="360" w:lineRule="auto"/>
        <w:ind w:left="420" w:firstLine="0" w:firstLineChars="0"/>
        <w:jc w:val="left"/>
        <w:rPr>
          <w:rFonts w:ascii="宋体" w:hAnsi="宋体" w:cs="宋体"/>
          <w:color w:val="000000"/>
          <w:szCs w:val="21"/>
        </w:rPr>
      </w:pPr>
    </w:p>
    <w:p>
      <w:pPr>
        <w:widowControl/>
        <w:spacing w:line="360" w:lineRule="auto"/>
        <w:ind w:firstLine="0"/>
        <w:jc w:val="left"/>
        <w:rPr>
          <w:rFonts w:ascii="宋体" w:hAnsi="宋体"/>
          <w:b/>
          <w:color w:val="000000"/>
          <w:szCs w:val="21"/>
        </w:rPr>
      </w:pPr>
      <w:r>
        <w:rPr>
          <w:rFonts w:hint="eastAsia" w:ascii="宋体" w:hAnsi="宋体"/>
          <w:b/>
          <w:color w:val="000000"/>
          <w:szCs w:val="21"/>
        </w:rPr>
        <w:t xml:space="preserve"> </w:t>
      </w:r>
      <w:r>
        <w:rPr>
          <w:rFonts w:hint="eastAsia" w:ascii="宋体" w:hAnsi="宋体"/>
          <w:b/>
          <w:color w:val="000000"/>
          <w:szCs w:val="21"/>
          <w:lang w:eastAsia="zh-CN"/>
        </w:rPr>
        <w:t>（</w:t>
      </w:r>
      <w:r>
        <w:rPr>
          <w:rFonts w:hint="eastAsia" w:ascii="宋体" w:hAnsi="宋体"/>
          <w:b/>
          <w:color w:val="000000"/>
          <w:szCs w:val="21"/>
        </w:rPr>
        <w:t>五</w:t>
      </w:r>
      <w:r>
        <w:rPr>
          <w:rFonts w:hint="eastAsia" w:ascii="宋体" w:hAnsi="宋体"/>
          <w:b/>
          <w:color w:val="000000"/>
          <w:szCs w:val="21"/>
          <w:lang w:eastAsia="zh-CN"/>
        </w:rPr>
        <w:t>）</w:t>
      </w:r>
      <w:r>
        <w:rPr>
          <w:rFonts w:hint="eastAsia" w:ascii="宋体" w:hAnsi="宋体"/>
          <w:b/>
          <w:color w:val="000000"/>
          <w:szCs w:val="21"/>
        </w:rPr>
        <w:t>报价要求（报价时需要提供以下盖章资料，并对上传的竞价文件资料承担责任）</w:t>
      </w:r>
    </w:p>
    <w:p>
      <w:pPr>
        <w:numPr>
          <w:ilvl w:val="0"/>
          <w:numId w:val="8"/>
        </w:numPr>
        <w:spacing w:line="360" w:lineRule="auto"/>
        <w:rPr>
          <w:rFonts w:ascii="宋体" w:hAnsi="宋体"/>
          <w:color w:val="000000"/>
        </w:rPr>
      </w:pPr>
      <w:r>
        <w:rPr>
          <w:rFonts w:hint="eastAsia" w:ascii="宋体" w:hAnsi="宋体"/>
          <w:color w:val="000000"/>
          <w:szCs w:val="21"/>
        </w:rPr>
        <w:t>通过报名供应商应根据本公告要求，在规定的竞价时间内对采购项目进行报价，同时按本公告要求完整</w:t>
      </w:r>
      <w:r>
        <w:rPr>
          <w:rFonts w:hint="eastAsia" w:ascii="宋体" w:hAnsi="宋体" w:cs="宋体"/>
          <w:color w:val="000000"/>
          <w:szCs w:val="21"/>
          <w:lang w:eastAsia="zh-TW"/>
        </w:rPr>
        <w:t>、真实、准确地</w:t>
      </w:r>
      <w:r>
        <w:rPr>
          <w:rFonts w:hint="eastAsia" w:ascii="宋体" w:hAnsi="宋体" w:cs="宋体"/>
          <w:color w:val="000000"/>
          <w:szCs w:val="21"/>
        </w:rPr>
        <w:t>填写并</w:t>
      </w:r>
      <w:r>
        <w:rPr>
          <w:rFonts w:hint="eastAsia" w:ascii="宋体" w:hAnsi="宋体"/>
          <w:color w:val="000000"/>
          <w:szCs w:val="21"/>
        </w:rPr>
        <w:t>上传相应报价附件（</w:t>
      </w:r>
      <w:r>
        <w:rPr>
          <w:rFonts w:hint="eastAsia" w:ascii="宋体" w:hAnsi="宋体"/>
          <w:b/>
          <w:bCs/>
          <w:color w:val="000000"/>
          <w:szCs w:val="21"/>
        </w:rPr>
        <w:t>附件报价表</w:t>
      </w:r>
      <w:r>
        <w:rPr>
          <w:rFonts w:hint="eastAsia" w:ascii="宋体" w:hAnsi="宋体"/>
          <w:color w:val="000000"/>
          <w:szCs w:val="21"/>
        </w:rPr>
        <w:t>）。</w:t>
      </w:r>
    </w:p>
    <w:p>
      <w:pPr>
        <w:spacing w:line="360" w:lineRule="auto"/>
        <w:ind w:firstLine="0"/>
        <w:rPr>
          <w:rFonts w:ascii="宋体" w:hAnsi="宋体"/>
          <w:b/>
          <w:color w:val="000000"/>
        </w:rPr>
      </w:pPr>
      <w:r>
        <w:rPr>
          <w:rFonts w:hint="eastAsia" w:ascii="宋体" w:hAnsi="宋体"/>
          <w:b/>
          <w:color w:val="000000"/>
          <w:szCs w:val="21"/>
          <w:lang w:eastAsia="zh-CN"/>
        </w:rPr>
        <w:t>（</w:t>
      </w:r>
      <w:r>
        <w:rPr>
          <w:rFonts w:hint="eastAsia" w:ascii="宋体" w:hAnsi="宋体"/>
          <w:b/>
          <w:color w:val="000000"/>
          <w:szCs w:val="21"/>
        </w:rPr>
        <w:t>六</w:t>
      </w:r>
      <w:r>
        <w:rPr>
          <w:rFonts w:hint="eastAsia" w:ascii="宋体" w:hAnsi="宋体"/>
          <w:b/>
          <w:color w:val="000000"/>
          <w:szCs w:val="21"/>
          <w:lang w:eastAsia="zh-CN"/>
        </w:rPr>
        <w:t>）</w:t>
      </w:r>
      <w:r>
        <w:rPr>
          <w:rFonts w:hint="eastAsia" w:ascii="宋体" w:hAnsi="宋体"/>
          <w:b/>
          <w:color w:val="000000"/>
        </w:rPr>
        <w:t>确定成交候选人</w:t>
      </w:r>
    </w:p>
    <w:p>
      <w:pPr>
        <w:spacing w:line="360" w:lineRule="auto"/>
        <w:ind w:left="420" w:firstLine="210" w:firstLineChars="100"/>
        <w:rPr>
          <w:rFonts w:ascii="宋体" w:hAnsi="宋体"/>
          <w:color w:val="000000"/>
        </w:rPr>
      </w:pPr>
      <w:r>
        <w:rPr>
          <w:rFonts w:hint="eastAsia" w:ascii="宋体" w:hAnsi="宋体"/>
          <w:color w:val="000000"/>
          <w:szCs w:val="21"/>
        </w:rPr>
        <w:t>本项目以下浮率形式进行报价，如项目存在最高限价或单价最高限价，成交总金额（单价）=最高限价（单价最高限价）×（1-下浮率）。报价时间截止后，系统按下浮率由高到低顺序排列，下浮率最高的为第一成交候选人，报下浮率相同的，按报价时间在前的为第一成交候选人；报下浮率次高的为第二成交候选人，以此类推。</w:t>
      </w:r>
    </w:p>
    <w:p>
      <w:pPr>
        <w:spacing w:line="360" w:lineRule="auto"/>
        <w:ind w:firstLine="0"/>
        <w:rPr>
          <w:rFonts w:ascii="宋体" w:hAnsi="宋体"/>
          <w:color w:val="000000"/>
          <w:szCs w:val="21"/>
        </w:rPr>
      </w:pPr>
      <w:r>
        <w:rPr>
          <w:rFonts w:hint="eastAsia" w:ascii="宋体" w:hAnsi="宋体"/>
          <w:b/>
          <w:color w:val="000000"/>
          <w:szCs w:val="21"/>
          <w:lang w:eastAsia="zh-CN"/>
        </w:rPr>
        <w:t>（</w:t>
      </w:r>
      <w:r>
        <w:rPr>
          <w:rFonts w:hint="eastAsia" w:ascii="宋体" w:hAnsi="宋体"/>
          <w:b/>
          <w:color w:val="000000"/>
          <w:szCs w:val="21"/>
        </w:rPr>
        <w:t>七</w:t>
      </w:r>
      <w:r>
        <w:rPr>
          <w:rFonts w:hint="eastAsia" w:ascii="宋体" w:hAnsi="宋体"/>
          <w:b/>
          <w:color w:val="000000"/>
          <w:szCs w:val="21"/>
          <w:lang w:eastAsia="zh-CN"/>
        </w:rPr>
        <w:t>）</w:t>
      </w:r>
      <w:r>
        <w:rPr>
          <w:rFonts w:hint="eastAsia" w:ascii="宋体" w:hAnsi="宋体"/>
          <w:b/>
          <w:color w:val="000000"/>
        </w:rPr>
        <w:t>无效报价</w:t>
      </w:r>
    </w:p>
    <w:p>
      <w:pPr>
        <w:pStyle w:val="27"/>
        <w:numPr>
          <w:ilvl w:val="0"/>
          <w:numId w:val="9"/>
        </w:numPr>
        <w:spacing w:line="360" w:lineRule="auto"/>
        <w:ind w:firstLineChars="0"/>
        <w:rPr>
          <w:rFonts w:ascii="宋体" w:hAnsi="宋体"/>
          <w:b/>
          <w:bCs/>
          <w:color w:val="000000"/>
          <w:szCs w:val="21"/>
          <w:u w:val="single"/>
        </w:rPr>
      </w:pPr>
      <w:r>
        <w:rPr>
          <w:rFonts w:hint="eastAsia" w:ascii="宋体" w:hAnsi="宋体"/>
          <w:b/>
          <w:bCs/>
          <w:color w:val="000000"/>
          <w:szCs w:val="21"/>
          <w:u w:val="single"/>
        </w:rPr>
        <w:t>下浮率报价没有大于或等于100%，也没有为负数，且是固定唯一值的，否则为无效报价；</w:t>
      </w:r>
    </w:p>
    <w:p>
      <w:pPr>
        <w:pStyle w:val="27"/>
        <w:numPr>
          <w:ilvl w:val="0"/>
          <w:numId w:val="9"/>
        </w:numPr>
        <w:spacing w:line="360" w:lineRule="auto"/>
        <w:ind w:firstLineChars="0"/>
        <w:rPr>
          <w:rFonts w:ascii="宋体" w:hAnsi="宋体"/>
          <w:color w:val="000000"/>
          <w:szCs w:val="21"/>
        </w:rPr>
      </w:pPr>
      <w:r>
        <w:rPr>
          <w:rFonts w:hint="eastAsia" w:ascii="宋体" w:hAnsi="宋体"/>
          <w:color w:val="000000"/>
          <w:szCs w:val="21"/>
        </w:rPr>
        <w:t>参与竞价的</w:t>
      </w:r>
      <w:r>
        <w:rPr>
          <w:rFonts w:hint="eastAsia" w:ascii="宋体" w:hAnsi="宋体"/>
          <w:bCs/>
          <w:color w:val="000000"/>
          <w:szCs w:val="21"/>
        </w:rPr>
        <w:t>供应商须提供本项目要求的资质文件，如果不按公告规定或竞价文件要求等相关规定提供符合要求的资质文件，将被视为无效报价；</w:t>
      </w:r>
    </w:p>
    <w:p>
      <w:pPr>
        <w:pStyle w:val="27"/>
        <w:numPr>
          <w:ilvl w:val="0"/>
          <w:numId w:val="9"/>
        </w:numPr>
        <w:spacing w:line="360" w:lineRule="auto"/>
        <w:ind w:firstLineChars="0"/>
        <w:rPr>
          <w:rFonts w:ascii="宋体" w:hAnsi="宋体"/>
          <w:color w:val="000000"/>
          <w:szCs w:val="21"/>
        </w:rPr>
      </w:pPr>
      <w:r>
        <w:rPr>
          <w:rFonts w:hint="eastAsia" w:ascii="宋体" w:hAnsi="宋体"/>
          <w:color w:val="000000"/>
          <w:szCs w:val="21"/>
        </w:rPr>
        <w:t>参与竞价的</w:t>
      </w:r>
      <w:r>
        <w:rPr>
          <w:rFonts w:hint="eastAsia" w:ascii="宋体" w:hAnsi="宋体"/>
          <w:bCs/>
          <w:color w:val="000000"/>
          <w:szCs w:val="21"/>
        </w:rPr>
        <w:t>供应商须对本项目采购内容进行整体报价，任何只对其中一部分内容进行的报价都被视为无效报价。</w:t>
      </w:r>
    </w:p>
    <w:p>
      <w:pPr>
        <w:pStyle w:val="27"/>
        <w:numPr>
          <w:ilvl w:val="0"/>
          <w:numId w:val="9"/>
        </w:numPr>
        <w:spacing w:line="360" w:lineRule="auto"/>
        <w:ind w:firstLineChars="0"/>
        <w:rPr>
          <w:rFonts w:ascii="宋体" w:hAnsi="宋体"/>
          <w:color w:val="000000"/>
          <w:szCs w:val="21"/>
        </w:rPr>
      </w:pPr>
      <w:r>
        <w:rPr>
          <w:rFonts w:ascii="宋体" w:hAnsi="宋体"/>
          <w:color w:val="000000"/>
          <w:u w:val="double"/>
        </w:rPr>
        <w:t>报价表</w:t>
      </w:r>
      <w:r>
        <w:rPr>
          <w:rFonts w:hint="eastAsia" w:ascii="宋体" w:hAnsi="宋体"/>
          <w:color w:val="000000"/>
          <w:u w:val="double"/>
        </w:rPr>
        <w:t>以及有报价供应商落款的报价文件</w:t>
      </w:r>
      <w:r>
        <w:rPr>
          <w:rFonts w:ascii="宋体" w:hAnsi="宋体"/>
          <w:color w:val="000000"/>
          <w:u w:val="double"/>
        </w:rPr>
        <w:t>必须加盖</w:t>
      </w:r>
      <w:r>
        <w:rPr>
          <w:rFonts w:hint="eastAsia" w:ascii="宋体" w:hAnsi="宋体"/>
          <w:color w:val="000000"/>
          <w:u w:val="double"/>
        </w:rPr>
        <w:t>报价供应商</w:t>
      </w:r>
      <w:r>
        <w:rPr>
          <w:rFonts w:ascii="宋体" w:hAnsi="宋体"/>
          <w:color w:val="000000"/>
          <w:u w:val="double"/>
        </w:rPr>
        <w:t>公章，否则视为无效报价</w:t>
      </w:r>
      <w:r>
        <w:rPr>
          <w:rFonts w:hint="eastAsia" w:ascii="宋体" w:hAnsi="宋体"/>
          <w:color w:val="000000"/>
        </w:rPr>
        <w:t>；</w:t>
      </w:r>
    </w:p>
    <w:p>
      <w:pPr>
        <w:pStyle w:val="11"/>
        <w:numPr>
          <w:ilvl w:val="0"/>
          <w:numId w:val="9"/>
        </w:numPr>
        <w:shd w:val="clear" w:color="auto" w:fill="FFFFFF"/>
        <w:spacing w:before="0" w:beforeAutospacing="0" w:after="0" w:afterAutospacing="0" w:line="360" w:lineRule="auto"/>
        <w:rPr>
          <w:b/>
          <w:bCs/>
          <w:color w:val="000000"/>
          <w:sz w:val="21"/>
          <w:szCs w:val="21"/>
          <w:u w:val="double"/>
        </w:rPr>
      </w:pPr>
      <w:r>
        <w:rPr>
          <w:rFonts w:hint="eastAsia"/>
          <w:b/>
          <w:bCs/>
          <w:color w:val="000000"/>
          <w:sz w:val="21"/>
          <w:szCs w:val="21"/>
          <w:u w:val="double"/>
        </w:rPr>
        <w:t>按有关法律、法规、规章属于报价无效的。</w:t>
      </w:r>
    </w:p>
    <w:p>
      <w:pPr>
        <w:pStyle w:val="11"/>
        <w:numPr>
          <w:ilvl w:val="0"/>
          <w:numId w:val="9"/>
        </w:numPr>
        <w:shd w:val="clear" w:color="auto" w:fill="FFFFFF"/>
        <w:spacing w:before="0" w:beforeAutospacing="0" w:after="0" w:afterAutospacing="0" w:line="360" w:lineRule="auto"/>
        <w:rPr>
          <w:color w:val="000000"/>
          <w:sz w:val="21"/>
          <w:szCs w:val="21"/>
        </w:rPr>
      </w:pPr>
      <w:r>
        <w:rPr>
          <w:color w:val="000000"/>
          <w:sz w:val="21"/>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pStyle w:val="11"/>
        <w:numPr>
          <w:ilvl w:val="0"/>
          <w:numId w:val="9"/>
        </w:numPr>
        <w:shd w:val="clear" w:color="auto" w:fill="FFFFFF"/>
        <w:spacing w:before="0" w:beforeAutospacing="0" w:after="0" w:afterAutospacing="0" w:line="360" w:lineRule="auto"/>
        <w:rPr>
          <w:color w:val="000000"/>
          <w:sz w:val="21"/>
          <w:szCs w:val="21"/>
        </w:rPr>
      </w:pPr>
      <w:r>
        <w:rPr>
          <w:rFonts w:hint="eastAsia"/>
          <w:b/>
          <w:color w:val="000000"/>
          <w:sz w:val="21"/>
          <w:szCs w:val="21"/>
        </w:rPr>
        <w:t>有下列情形之一的，视为串通竞价，其报价无效：</w:t>
      </w:r>
    </w:p>
    <w:p>
      <w:pPr>
        <w:pStyle w:val="27"/>
        <w:widowControl/>
        <w:numPr>
          <w:ilvl w:val="2"/>
          <w:numId w:val="10"/>
        </w:numPr>
        <w:spacing w:line="360" w:lineRule="auto"/>
        <w:ind w:firstLineChars="0"/>
        <w:jc w:val="left"/>
        <w:rPr>
          <w:rFonts w:ascii="宋体" w:hAnsi="宋体"/>
          <w:color w:val="000000"/>
          <w:szCs w:val="21"/>
        </w:rPr>
      </w:pPr>
      <w:r>
        <w:rPr>
          <w:rFonts w:hint="eastAsia" w:ascii="宋体" w:hAnsi="宋体"/>
          <w:color w:val="000000"/>
          <w:szCs w:val="21"/>
        </w:rPr>
        <w:t>存在单位负责人为同一人或存在控股、管理关系的不同单位参与同一竞价项目；</w:t>
      </w:r>
    </w:p>
    <w:p>
      <w:pPr>
        <w:pStyle w:val="27"/>
        <w:widowControl/>
        <w:numPr>
          <w:ilvl w:val="2"/>
          <w:numId w:val="10"/>
        </w:numPr>
        <w:spacing w:line="360" w:lineRule="auto"/>
        <w:ind w:firstLineChars="0"/>
        <w:jc w:val="left"/>
        <w:rPr>
          <w:rFonts w:ascii="宋体" w:hAnsi="宋体"/>
          <w:color w:val="000000"/>
          <w:szCs w:val="21"/>
        </w:rPr>
      </w:pPr>
      <w:r>
        <w:rPr>
          <w:rFonts w:hint="eastAsia" w:ascii="宋体" w:hAnsi="宋体"/>
          <w:color w:val="000000"/>
          <w:szCs w:val="21"/>
        </w:rPr>
        <w:t>不同供应商的响应文件由同一单位或者个人编制；</w:t>
      </w:r>
    </w:p>
    <w:p>
      <w:pPr>
        <w:pStyle w:val="27"/>
        <w:widowControl/>
        <w:numPr>
          <w:ilvl w:val="2"/>
          <w:numId w:val="10"/>
        </w:numPr>
        <w:spacing w:line="360" w:lineRule="auto"/>
        <w:ind w:firstLineChars="0"/>
        <w:jc w:val="left"/>
        <w:rPr>
          <w:rFonts w:ascii="宋体" w:hAnsi="宋体"/>
          <w:color w:val="000000"/>
          <w:szCs w:val="21"/>
        </w:rPr>
      </w:pPr>
      <w:r>
        <w:rPr>
          <w:rFonts w:hint="eastAsia" w:ascii="宋体" w:hAnsi="宋体"/>
          <w:color w:val="000000"/>
          <w:szCs w:val="21"/>
        </w:rPr>
        <w:t>不同供应商委托同一单位或者个人办理竞价事宜；</w:t>
      </w:r>
    </w:p>
    <w:p>
      <w:pPr>
        <w:pStyle w:val="27"/>
        <w:widowControl/>
        <w:numPr>
          <w:ilvl w:val="2"/>
          <w:numId w:val="10"/>
        </w:numPr>
        <w:spacing w:line="360" w:lineRule="auto"/>
        <w:ind w:firstLineChars="0"/>
        <w:jc w:val="left"/>
        <w:rPr>
          <w:rFonts w:ascii="宋体" w:hAnsi="宋体"/>
          <w:color w:val="000000"/>
          <w:szCs w:val="21"/>
        </w:rPr>
      </w:pPr>
      <w:r>
        <w:rPr>
          <w:rFonts w:hint="eastAsia" w:ascii="宋体" w:hAnsi="宋体"/>
          <w:color w:val="000000"/>
          <w:szCs w:val="21"/>
        </w:rPr>
        <w:t>不同供应商使用同一IP地址参与竞价；</w:t>
      </w:r>
    </w:p>
    <w:p>
      <w:pPr>
        <w:pStyle w:val="27"/>
        <w:widowControl/>
        <w:numPr>
          <w:ilvl w:val="2"/>
          <w:numId w:val="10"/>
        </w:numPr>
        <w:spacing w:line="360" w:lineRule="auto"/>
        <w:ind w:firstLineChars="0"/>
        <w:jc w:val="left"/>
        <w:rPr>
          <w:rFonts w:ascii="宋体" w:hAnsi="宋体"/>
          <w:color w:val="000000"/>
          <w:szCs w:val="21"/>
        </w:rPr>
      </w:pPr>
      <w:r>
        <w:rPr>
          <w:rFonts w:hint="eastAsia" w:ascii="宋体" w:hAnsi="宋体"/>
          <w:color w:val="000000"/>
          <w:szCs w:val="21"/>
        </w:rPr>
        <w:t>不同供应商的响应文件载明的项目管理成员或者联系人员为同一人；</w:t>
      </w:r>
    </w:p>
    <w:p>
      <w:pPr>
        <w:pStyle w:val="27"/>
        <w:widowControl/>
        <w:numPr>
          <w:ilvl w:val="2"/>
          <w:numId w:val="10"/>
        </w:numPr>
        <w:spacing w:line="360" w:lineRule="auto"/>
        <w:ind w:firstLineChars="0"/>
        <w:jc w:val="left"/>
        <w:rPr>
          <w:rFonts w:ascii="宋体" w:hAnsi="宋体"/>
          <w:color w:val="000000"/>
          <w:szCs w:val="21"/>
        </w:rPr>
      </w:pPr>
      <w:r>
        <w:rPr>
          <w:rFonts w:hint="eastAsia" w:ascii="宋体" w:hAnsi="宋体"/>
          <w:color w:val="000000"/>
          <w:szCs w:val="21"/>
        </w:rPr>
        <w:t>不同供应商的响应文件异常一致或者报价呈规律性差异；</w:t>
      </w:r>
    </w:p>
    <w:p>
      <w:pPr>
        <w:pStyle w:val="27"/>
        <w:widowControl/>
        <w:numPr>
          <w:ilvl w:val="2"/>
          <w:numId w:val="10"/>
        </w:numPr>
        <w:spacing w:line="360" w:lineRule="auto"/>
        <w:ind w:firstLineChars="0"/>
        <w:jc w:val="left"/>
        <w:rPr>
          <w:rFonts w:ascii="宋体" w:hAnsi="宋体"/>
          <w:color w:val="000000"/>
          <w:szCs w:val="21"/>
        </w:rPr>
      </w:pPr>
      <w:r>
        <w:rPr>
          <w:rFonts w:hint="eastAsia" w:ascii="宋体" w:hAnsi="宋体"/>
          <w:color w:val="000000"/>
          <w:szCs w:val="21"/>
        </w:rPr>
        <w:t>不同供应商的响应文件相互混淆；</w:t>
      </w:r>
    </w:p>
    <w:p>
      <w:pPr>
        <w:pStyle w:val="27"/>
        <w:widowControl/>
        <w:numPr>
          <w:ilvl w:val="2"/>
          <w:numId w:val="10"/>
        </w:numPr>
        <w:spacing w:line="360" w:lineRule="auto"/>
        <w:ind w:firstLineChars="0"/>
        <w:jc w:val="left"/>
        <w:rPr>
          <w:rFonts w:ascii="宋体" w:hAnsi="宋体"/>
          <w:color w:val="000000"/>
          <w:szCs w:val="21"/>
        </w:rPr>
      </w:pPr>
      <w:r>
        <w:rPr>
          <w:rFonts w:hint="eastAsia" w:ascii="宋体" w:hAnsi="宋体"/>
          <w:color w:val="000000"/>
          <w:szCs w:val="21"/>
        </w:rPr>
        <w:t>不同供应商的平台使用费从同一单位或者个人的账户转出；</w:t>
      </w:r>
    </w:p>
    <w:p>
      <w:pPr>
        <w:spacing w:line="360" w:lineRule="auto"/>
        <w:ind w:firstLine="0"/>
        <w:rPr>
          <w:rFonts w:ascii="宋体" w:hAnsi="宋体"/>
          <w:b/>
          <w:color w:val="000000"/>
        </w:rPr>
      </w:pPr>
      <w:r>
        <w:rPr>
          <w:rFonts w:hint="eastAsia" w:ascii="宋体" w:hAnsi="宋体"/>
          <w:b/>
          <w:color w:val="000000"/>
          <w:szCs w:val="21"/>
          <w:lang w:eastAsia="zh-CN"/>
        </w:rPr>
        <w:t>（</w:t>
      </w:r>
      <w:r>
        <w:rPr>
          <w:rFonts w:hint="eastAsia" w:ascii="宋体" w:hAnsi="宋体"/>
          <w:b/>
          <w:color w:val="000000"/>
          <w:szCs w:val="21"/>
        </w:rPr>
        <w:t>八</w:t>
      </w:r>
      <w:r>
        <w:rPr>
          <w:rFonts w:hint="eastAsia" w:ascii="宋体" w:hAnsi="宋体"/>
          <w:b/>
          <w:color w:val="000000"/>
          <w:szCs w:val="21"/>
          <w:lang w:eastAsia="zh-CN"/>
        </w:rPr>
        <w:t>）</w:t>
      </w:r>
      <w:r>
        <w:rPr>
          <w:rFonts w:hint="eastAsia" w:ascii="宋体" w:hAnsi="宋体"/>
          <w:b/>
          <w:color w:val="000000"/>
        </w:rPr>
        <w:t>竞价活动失败</w:t>
      </w:r>
    </w:p>
    <w:p>
      <w:pPr>
        <w:pStyle w:val="27"/>
        <w:numPr>
          <w:ilvl w:val="0"/>
          <w:numId w:val="11"/>
        </w:numPr>
        <w:spacing w:line="360" w:lineRule="auto"/>
        <w:ind w:firstLineChars="0"/>
        <w:rPr>
          <w:rFonts w:ascii="宋体" w:hAnsi="宋体"/>
          <w:color w:val="000000"/>
          <w:szCs w:val="21"/>
        </w:rPr>
      </w:pPr>
      <w:r>
        <w:rPr>
          <w:rFonts w:ascii="宋体" w:hAnsi="宋体" w:cs="Tahoma"/>
          <w:color w:val="000000"/>
          <w:szCs w:val="21"/>
        </w:rPr>
        <w:t>出现下列情况的，本次竞价活动失败：</w:t>
      </w:r>
    </w:p>
    <w:p>
      <w:pPr>
        <w:pStyle w:val="27"/>
        <w:numPr>
          <w:ilvl w:val="0"/>
          <w:numId w:val="12"/>
        </w:numPr>
        <w:spacing w:line="360" w:lineRule="auto"/>
        <w:ind w:firstLineChars="0"/>
        <w:rPr>
          <w:rFonts w:ascii="宋体" w:hAnsi="宋体"/>
          <w:color w:val="000000"/>
          <w:szCs w:val="21"/>
        </w:rPr>
      </w:pPr>
      <w:r>
        <w:rPr>
          <w:rFonts w:ascii="宋体" w:hAnsi="宋体" w:cs="Tahoma"/>
          <w:color w:val="000000"/>
          <w:szCs w:val="21"/>
        </w:rPr>
        <w:t>报名供应商不足3家；</w:t>
      </w:r>
    </w:p>
    <w:p>
      <w:pPr>
        <w:pStyle w:val="27"/>
        <w:numPr>
          <w:ilvl w:val="0"/>
          <w:numId w:val="12"/>
        </w:numPr>
        <w:spacing w:line="360" w:lineRule="auto"/>
        <w:ind w:firstLineChars="0"/>
        <w:rPr>
          <w:rFonts w:ascii="宋体" w:hAnsi="宋体"/>
          <w:color w:val="000000"/>
          <w:szCs w:val="21"/>
        </w:rPr>
      </w:pPr>
      <w:r>
        <w:rPr>
          <w:rFonts w:ascii="宋体" w:hAnsi="宋体" w:cs="Tahoma"/>
          <w:color w:val="000000"/>
          <w:szCs w:val="21"/>
        </w:rPr>
        <w:t>报价供应商不足3家；</w:t>
      </w:r>
    </w:p>
    <w:p>
      <w:pPr>
        <w:numPr>
          <w:ilvl w:val="0"/>
          <w:numId w:val="11"/>
        </w:numPr>
        <w:spacing w:line="360" w:lineRule="auto"/>
        <w:rPr>
          <w:rFonts w:ascii="宋体" w:hAnsi="宋体"/>
          <w:color w:val="000000"/>
          <w:szCs w:val="21"/>
        </w:rPr>
      </w:pPr>
      <w:r>
        <w:rPr>
          <w:rFonts w:ascii="宋体" w:hAnsi="宋体"/>
          <w:color w:val="000000"/>
          <w:szCs w:val="21"/>
        </w:rPr>
        <w:t>出现影响采购公正的违法、违规行为的</w:t>
      </w:r>
      <w:r>
        <w:rPr>
          <w:rFonts w:hint="eastAsia" w:ascii="宋体" w:hAnsi="宋体"/>
          <w:color w:val="000000"/>
          <w:szCs w:val="21"/>
        </w:rPr>
        <w:t>；</w:t>
      </w:r>
    </w:p>
    <w:p>
      <w:pPr>
        <w:numPr>
          <w:ilvl w:val="0"/>
          <w:numId w:val="11"/>
        </w:numPr>
        <w:spacing w:line="360" w:lineRule="auto"/>
        <w:rPr>
          <w:rFonts w:ascii="宋体" w:hAnsi="宋体"/>
          <w:color w:val="000000"/>
          <w:szCs w:val="21"/>
        </w:rPr>
      </w:pPr>
      <w:r>
        <w:rPr>
          <w:rFonts w:ascii="宋体" w:hAnsi="宋体"/>
          <w:color w:val="000000"/>
          <w:szCs w:val="21"/>
        </w:rPr>
        <w:t>因重大变故，采购任务取消的</w:t>
      </w:r>
      <w:r>
        <w:rPr>
          <w:rFonts w:hint="eastAsia" w:ascii="宋体" w:hAnsi="宋体"/>
          <w:color w:val="000000"/>
          <w:szCs w:val="21"/>
        </w:rPr>
        <w:t>；</w:t>
      </w:r>
    </w:p>
    <w:p>
      <w:pPr>
        <w:spacing w:line="360" w:lineRule="auto"/>
        <w:ind w:firstLine="0"/>
        <w:rPr>
          <w:rFonts w:ascii="宋体" w:hAnsi="宋体"/>
          <w:b/>
          <w:color w:val="000000"/>
        </w:rPr>
      </w:pPr>
      <w:r>
        <w:rPr>
          <w:rFonts w:hint="eastAsia" w:ascii="宋体" w:hAnsi="宋体"/>
          <w:b/>
          <w:color w:val="000000"/>
          <w:szCs w:val="21"/>
          <w:lang w:eastAsia="zh-CN"/>
        </w:rPr>
        <w:t>（</w:t>
      </w:r>
      <w:r>
        <w:rPr>
          <w:rFonts w:hint="eastAsia" w:ascii="宋体" w:hAnsi="宋体"/>
          <w:b/>
          <w:color w:val="000000"/>
          <w:szCs w:val="21"/>
        </w:rPr>
        <w:t>九</w:t>
      </w:r>
      <w:r>
        <w:rPr>
          <w:rFonts w:hint="eastAsia" w:ascii="宋体" w:hAnsi="宋体"/>
          <w:b/>
          <w:color w:val="000000"/>
          <w:szCs w:val="21"/>
          <w:lang w:eastAsia="zh-CN"/>
        </w:rPr>
        <w:t>）</w:t>
      </w:r>
      <w:r>
        <w:rPr>
          <w:rFonts w:hint="eastAsia" w:ascii="宋体" w:hAnsi="宋体"/>
          <w:b/>
          <w:color w:val="000000"/>
          <w:szCs w:val="21"/>
        </w:rPr>
        <w:t>平台使用</w:t>
      </w:r>
      <w:r>
        <w:rPr>
          <w:rFonts w:hint="eastAsia" w:ascii="宋体" w:hAnsi="宋体"/>
          <w:b/>
          <w:color w:val="000000"/>
        </w:rPr>
        <w:t>费</w:t>
      </w:r>
    </w:p>
    <w:p>
      <w:pPr>
        <w:numPr>
          <w:ilvl w:val="0"/>
          <w:numId w:val="13"/>
        </w:numPr>
        <w:tabs>
          <w:tab w:val="left" w:pos="1200"/>
        </w:tabs>
        <w:spacing w:line="360" w:lineRule="auto"/>
        <w:rPr>
          <w:rFonts w:ascii="宋体" w:hAnsi="宋体"/>
          <w:color w:val="000000"/>
        </w:rPr>
      </w:pPr>
      <w:r>
        <w:rPr>
          <w:rFonts w:ascii="宋体" w:hAnsi="宋体"/>
          <w:color w:val="000000"/>
        </w:rPr>
        <w:t>成交供应商须向平台服务商云采链</w:t>
      </w:r>
      <w:r>
        <w:rPr>
          <w:rFonts w:hint="eastAsia" w:ascii="宋体" w:hAnsi="宋体"/>
          <w:color w:val="000000"/>
        </w:rPr>
        <w:t>线上采购一体化平台</w:t>
      </w:r>
      <w:r>
        <w:rPr>
          <w:rFonts w:ascii="宋体" w:hAnsi="宋体"/>
          <w:color w:val="000000"/>
        </w:rPr>
        <w:t>缴纳平台使用费，</w:t>
      </w:r>
      <w:r>
        <w:rPr>
          <w:rFonts w:ascii="宋体" w:hAnsi="宋体"/>
          <w:b/>
          <w:bCs/>
          <w:color w:val="000000"/>
        </w:rPr>
        <w:t>金额为</w:t>
      </w:r>
      <w:r>
        <w:rPr>
          <w:rFonts w:hint="eastAsia" w:ascii="宋体" w:hAnsi="宋体"/>
          <w:b/>
          <w:bCs/>
          <w:color w:val="000000"/>
        </w:rPr>
        <w:t>预算</w:t>
      </w:r>
      <w:r>
        <w:rPr>
          <w:rFonts w:ascii="宋体" w:hAnsi="宋体"/>
          <w:b/>
          <w:bCs/>
          <w:color w:val="000000"/>
        </w:rPr>
        <w:t>金额的1.5%（小数点后面四舍五入取整数）</w:t>
      </w:r>
      <w:r>
        <w:rPr>
          <w:rFonts w:ascii="宋体" w:hAnsi="宋体"/>
          <w:color w:val="000000"/>
        </w:rPr>
        <w:t>；</w:t>
      </w:r>
    </w:p>
    <w:p>
      <w:pPr>
        <w:numPr>
          <w:ilvl w:val="0"/>
          <w:numId w:val="13"/>
        </w:numPr>
        <w:tabs>
          <w:tab w:val="left" w:pos="1200"/>
        </w:tabs>
        <w:spacing w:line="360" w:lineRule="auto"/>
        <w:rPr>
          <w:rFonts w:ascii="宋体" w:hAnsi="宋体"/>
          <w:color w:val="000000"/>
        </w:rPr>
      </w:pPr>
      <w:r>
        <w:rPr>
          <w:rFonts w:hint="eastAsia" w:ascii="宋体" w:hAnsi="宋体"/>
          <w:color w:val="000000"/>
        </w:rPr>
        <w:t>成交供应商无正当理由放弃成交资格的必须按竞价公告等相关规定缴纳相应的平台使用费；</w:t>
      </w:r>
    </w:p>
    <w:p>
      <w:pPr>
        <w:numPr>
          <w:ilvl w:val="0"/>
          <w:numId w:val="13"/>
        </w:numPr>
        <w:tabs>
          <w:tab w:val="left" w:pos="1200"/>
        </w:tabs>
        <w:spacing w:line="360" w:lineRule="auto"/>
        <w:rPr>
          <w:rFonts w:ascii="宋体" w:hAnsi="宋体"/>
          <w:color w:val="000000"/>
        </w:rPr>
      </w:pPr>
      <w:r>
        <w:rPr>
          <w:rFonts w:hint="eastAsia" w:ascii="宋体" w:hAnsi="宋体"/>
          <w:color w:val="000000"/>
          <w:szCs w:val="21"/>
        </w:rPr>
        <w:t>如确实因不可抗力放弃成交资格的，应在不可抗力发生后三个工作日内予以通知采购代理机构并提供相关的证明；如逾期，采购代理机构不予退还平台使用费；</w:t>
      </w:r>
    </w:p>
    <w:p>
      <w:pPr>
        <w:pStyle w:val="27"/>
        <w:numPr>
          <w:ilvl w:val="1"/>
          <w:numId w:val="14"/>
        </w:numPr>
        <w:spacing w:line="360" w:lineRule="auto"/>
        <w:ind w:firstLineChars="0"/>
        <w:rPr>
          <w:rFonts w:ascii="宋体" w:hAnsi="宋体"/>
          <w:b/>
          <w:color w:val="000000"/>
          <w:szCs w:val="21"/>
        </w:rPr>
      </w:pPr>
      <w:r>
        <w:rPr>
          <w:rFonts w:hint="eastAsia" w:ascii="宋体" w:hAnsi="宋体"/>
          <w:b/>
          <w:color w:val="000000"/>
          <w:szCs w:val="21"/>
        </w:rPr>
        <w:t>联系方式</w:t>
      </w:r>
    </w:p>
    <w:p>
      <w:pPr>
        <w:widowControl/>
        <w:spacing w:line="360" w:lineRule="auto"/>
        <w:ind w:left="420"/>
        <w:jc w:val="left"/>
        <w:rPr>
          <w:rFonts w:ascii="宋体" w:hAnsi="宋体"/>
          <w:color w:val="000000"/>
        </w:rPr>
      </w:pPr>
      <w:r>
        <w:rPr>
          <w:rFonts w:ascii="宋体" w:hAnsi="宋体"/>
          <w:color w:val="000000"/>
        </w:rPr>
        <w:t>扫码关注微信公众号“云采链互联服务平台”，即可在线咨询相关事项</w:t>
      </w:r>
      <w:r>
        <w:rPr>
          <w:rFonts w:hint="eastAsia" w:ascii="宋体" w:hAnsi="宋体"/>
          <w:color w:val="000000"/>
        </w:rPr>
        <w:t>。</w:t>
      </w:r>
    </w:p>
    <w:p>
      <w:pPr>
        <w:widowControl/>
        <w:spacing w:line="360" w:lineRule="auto"/>
        <w:ind w:firstLine="0"/>
        <w:jc w:val="center"/>
        <w:rPr>
          <w:rFonts w:ascii="宋体" w:hAnsi="宋体"/>
          <w:b/>
          <w:color w:val="000000"/>
        </w:rPr>
      </w:pPr>
      <w:r>
        <w:rPr>
          <w:rFonts w:ascii="宋体" w:hAnsi="宋体"/>
          <w:color w:val="000000"/>
        </w:rPr>
        <w:drawing>
          <wp:inline distT="0" distB="0" distL="114300" distR="114300">
            <wp:extent cx="1390650" cy="1390650"/>
            <wp:effectExtent l="0" t="0" r="1143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1390650" cy="1390650"/>
                    </a:xfrm>
                    <a:prstGeom prst="rect">
                      <a:avLst/>
                    </a:prstGeom>
                    <a:noFill/>
                    <a:ln>
                      <a:noFill/>
                    </a:ln>
                  </pic:spPr>
                </pic:pic>
              </a:graphicData>
            </a:graphic>
          </wp:inline>
        </w:drawing>
      </w:r>
      <w:r>
        <w:rPr>
          <w:rFonts w:ascii="宋体" w:hAnsi="宋体"/>
          <w:b/>
          <w:color w:val="000000"/>
        </w:rPr>
        <w:br w:type="page"/>
      </w:r>
    </w:p>
    <w:p>
      <w:pPr>
        <w:spacing w:line="360" w:lineRule="auto"/>
        <w:jc w:val="center"/>
        <w:outlineLvl w:val="0"/>
        <w:rPr>
          <w:rFonts w:ascii="宋体" w:hAnsi="宋体"/>
          <w:b/>
          <w:bCs/>
          <w:color w:val="000000"/>
          <w:kern w:val="0"/>
          <w:sz w:val="32"/>
          <w:szCs w:val="32"/>
        </w:rPr>
      </w:pPr>
      <w:r>
        <w:rPr>
          <w:rFonts w:hint="eastAsia" w:ascii="宋体" w:hAnsi="宋体"/>
          <w:b/>
          <w:bCs/>
          <w:color w:val="000000"/>
          <w:kern w:val="0"/>
          <w:sz w:val="32"/>
          <w:szCs w:val="32"/>
        </w:rPr>
        <w:t>第二章 用户需求书</w:t>
      </w:r>
    </w:p>
    <w:p>
      <w:pPr>
        <w:spacing w:before="156" w:beforeLines="50" w:line="360" w:lineRule="auto"/>
        <w:ind w:left="517" w:hanging="517"/>
        <w:rPr>
          <w:rFonts w:ascii="宋体" w:hAnsi="宋体" w:cs="宋体"/>
          <w:b/>
          <w:bCs/>
          <w:color w:val="000000"/>
          <w:szCs w:val="21"/>
        </w:rPr>
      </w:pPr>
      <w:r>
        <w:rPr>
          <w:rFonts w:hint="eastAsia" w:ascii="宋体" w:hAnsi="宋体" w:cs="宋体"/>
          <w:b/>
          <w:bCs/>
          <w:color w:val="000000"/>
          <w:szCs w:val="21"/>
        </w:rPr>
        <w:t>说明：</w:t>
      </w:r>
    </w:p>
    <w:p>
      <w:pPr>
        <w:tabs>
          <w:tab w:val="left" w:pos="420"/>
        </w:tabs>
        <w:spacing w:before="156" w:beforeLines="50" w:line="360" w:lineRule="auto"/>
        <w:ind w:left="420" w:hanging="420"/>
        <w:rPr>
          <w:rFonts w:ascii="宋体" w:hAnsi="宋体" w:cs="宋体"/>
          <w:b/>
          <w:bCs/>
          <w:color w:val="000000"/>
          <w:szCs w:val="21"/>
        </w:rPr>
      </w:pPr>
      <w:r>
        <w:rPr>
          <w:rFonts w:ascii="宋体" w:hAnsi="宋体" w:cs="宋体"/>
          <w:b/>
          <w:bCs/>
          <w:color w:val="000000"/>
          <w:szCs w:val="21"/>
        </w:rPr>
        <w:t>1.</w:t>
      </w:r>
      <w:r>
        <w:rPr>
          <w:rFonts w:ascii="宋体" w:hAnsi="宋体" w:cs="宋体"/>
          <w:b/>
          <w:bCs/>
          <w:color w:val="000000"/>
          <w:szCs w:val="21"/>
        </w:rPr>
        <w:tab/>
      </w:r>
      <w:r>
        <w:rPr>
          <w:rFonts w:hint="eastAsia" w:ascii="宋体" w:hAnsi="宋体" w:cs="宋体"/>
          <w:b/>
          <w:bCs/>
          <w:color w:val="000000"/>
          <w:szCs w:val="21"/>
        </w:rPr>
        <w:t>响应供应商须对本项目进行整体响应，任何只对其中一部分进行的响应都被视为无效响应。</w:t>
      </w:r>
    </w:p>
    <w:p>
      <w:pPr>
        <w:numPr>
          <w:ilvl w:val="0"/>
          <w:numId w:val="15"/>
        </w:numPr>
        <w:tabs>
          <w:tab w:val="left" w:pos="420"/>
          <w:tab w:val="left" w:pos="540"/>
        </w:tabs>
        <w:spacing w:before="156" w:beforeLines="50" w:line="360" w:lineRule="auto"/>
        <w:outlineLvl w:val="1"/>
        <w:rPr>
          <w:rFonts w:ascii="宋体" w:hAnsi="宋体" w:cs="宋体"/>
          <w:b/>
          <w:bCs/>
          <w:color w:val="000000"/>
          <w:szCs w:val="21"/>
        </w:rPr>
      </w:pPr>
      <w:r>
        <w:rPr>
          <w:rFonts w:hint="eastAsia" w:ascii="宋体" w:hAnsi="宋体" w:cs="宋体"/>
          <w:b/>
          <w:bCs/>
          <w:color w:val="000000"/>
          <w:szCs w:val="21"/>
        </w:rPr>
        <w:t>项目一览表</w:t>
      </w:r>
    </w:p>
    <w:tbl>
      <w:tblPr>
        <w:tblStyle w:val="14"/>
        <w:tblW w:w="983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502"/>
        <w:gridCol w:w="1134"/>
        <w:gridCol w:w="2694"/>
        <w:gridCol w:w="25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3502" w:type="dxa"/>
            <w:vAlign w:val="center"/>
          </w:tcPr>
          <w:p>
            <w:pPr>
              <w:adjustRightInd w:val="0"/>
              <w:snapToGrid w:val="0"/>
              <w:spacing w:before="156" w:beforeLines="50" w:line="360" w:lineRule="auto"/>
              <w:ind w:right="-73" w:rightChars="-35" w:firstLine="0"/>
              <w:jc w:val="center"/>
              <w:rPr>
                <w:rFonts w:ascii="宋体" w:hAnsi="宋体"/>
                <w:b/>
                <w:color w:val="000000"/>
                <w:szCs w:val="21"/>
              </w:rPr>
            </w:pPr>
            <w:r>
              <w:rPr>
                <w:rFonts w:hint="eastAsia" w:ascii="宋体" w:hAnsi="宋体"/>
                <w:b/>
                <w:color w:val="000000"/>
                <w:szCs w:val="21"/>
              </w:rPr>
              <w:t>项目名称</w:t>
            </w:r>
          </w:p>
        </w:tc>
        <w:tc>
          <w:tcPr>
            <w:tcW w:w="1134" w:type="dxa"/>
            <w:vAlign w:val="center"/>
          </w:tcPr>
          <w:p>
            <w:pPr>
              <w:adjustRightInd w:val="0"/>
              <w:snapToGrid w:val="0"/>
              <w:spacing w:before="156" w:beforeLines="50" w:line="360" w:lineRule="auto"/>
              <w:ind w:right="-73" w:rightChars="-35" w:firstLine="0"/>
              <w:jc w:val="center"/>
              <w:rPr>
                <w:rFonts w:ascii="宋体" w:hAnsi="宋体"/>
                <w:b/>
                <w:color w:val="000000"/>
                <w:szCs w:val="21"/>
              </w:rPr>
            </w:pPr>
            <w:r>
              <w:rPr>
                <w:rFonts w:hint="eastAsia" w:ascii="宋体" w:hAnsi="宋体"/>
                <w:b/>
                <w:color w:val="000000"/>
                <w:szCs w:val="21"/>
              </w:rPr>
              <w:t>数量</w:t>
            </w:r>
          </w:p>
        </w:tc>
        <w:tc>
          <w:tcPr>
            <w:tcW w:w="2694" w:type="dxa"/>
            <w:vAlign w:val="center"/>
          </w:tcPr>
          <w:p>
            <w:pPr>
              <w:spacing w:before="156" w:beforeLines="50" w:line="360" w:lineRule="auto"/>
              <w:ind w:firstLine="0"/>
              <w:jc w:val="center"/>
              <w:rPr>
                <w:rFonts w:ascii="宋体" w:hAnsi="宋体"/>
                <w:b/>
                <w:bCs/>
                <w:color w:val="000000"/>
                <w:szCs w:val="21"/>
              </w:rPr>
            </w:pPr>
            <w:r>
              <w:rPr>
                <w:rFonts w:hint="eastAsia" w:ascii="宋体" w:hAnsi="宋体"/>
                <w:b/>
                <w:bCs/>
                <w:color w:val="000000"/>
                <w:szCs w:val="21"/>
              </w:rPr>
              <w:t>服务期</w:t>
            </w:r>
          </w:p>
        </w:tc>
        <w:tc>
          <w:tcPr>
            <w:tcW w:w="2508" w:type="dxa"/>
            <w:tcBorders>
              <w:bottom w:val="single" w:color="auto" w:sz="4" w:space="0"/>
            </w:tcBorders>
          </w:tcPr>
          <w:p>
            <w:pPr>
              <w:adjustRightInd w:val="0"/>
              <w:snapToGrid w:val="0"/>
              <w:spacing w:before="156" w:beforeLines="50" w:line="360" w:lineRule="auto"/>
              <w:ind w:right="-73" w:rightChars="-35" w:firstLine="0"/>
              <w:jc w:val="center"/>
              <w:rPr>
                <w:rFonts w:ascii="宋体" w:hAnsi="宋体"/>
                <w:b/>
                <w:color w:val="000000"/>
                <w:szCs w:val="21"/>
              </w:rPr>
            </w:pPr>
            <w:r>
              <w:rPr>
                <w:rFonts w:hint="eastAsia" w:ascii="宋体" w:hAnsi="宋体"/>
                <w:b/>
                <w:color w:val="000000"/>
                <w:szCs w:val="21"/>
              </w:rPr>
              <w:t>最高预算（元）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3502" w:type="dxa"/>
            <w:vAlign w:val="center"/>
          </w:tcPr>
          <w:p>
            <w:pPr>
              <w:spacing w:before="156" w:beforeLines="50" w:line="360" w:lineRule="auto"/>
              <w:ind w:firstLine="0"/>
              <w:jc w:val="center"/>
              <w:rPr>
                <w:rFonts w:hint="eastAsia" w:ascii="宋体" w:hAnsi="宋体" w:eastAsia="宋体"/>
                <w:bCs/>
                <w:color w:val="000000"/>
                <w:szCs w:val="21"/>
                <w:lang w:eastAsia="zh-CN"/>
              </w:rPr>
            </w:pPr>
            <w:r>
              <w:rPr>
                <w:rFonts w:hint="eastAsia" w:ascii="宋体" w:hAnsi="宋体"/>
                <w:bCs/>
                <w:color w:val="000000"/>
                <w:szCs w:val="21"/>
                <w:lang w:eastAsia="zh-CN"/>
              </w:rPr>
              <w:t>广东省东莞监狱2023—2024年度罪犯生活物料采购项目</w:t>
            </w:r>
          </w:p>
        </w:tc>
        <w:tc>
          <w:tcPr>
            <w:tcW w:w="1134" w:type="dxa"/>
            <w:vAlign w:val="center"/>
          </w:tcPr>
          <w:p>
            <w:pPr>
              <w:spacing w:before="156" w:beforeLines="50" w:line="360" w:lineRule="auto"/>
              <w:ind w:firstLine="0"/>
              <w:jc w:val="center"/>
              <w:rPr>
                <w:rFonts w:hint="eastAsia" w:ascii="宋体" w:hAnsi="宋体" w:eastAsia="宋体"/>
                <w:bCs/>
                <w:color w:val="000000"/>
                <w:szCs w:val="21"/>
                <w:lang w:val="en-US" w:eastAsia="zh-CN"/>
              </w:rPr>
            </w:pPr>
            <w:r>
              <w:rPr>
                <w:rFonts w:ascii="宋体" w:hAnsi="宋体"/>
                <w:bCs/>
                <w:color w:val="000000"/>
                <w:szCs w:val="21"/>
              </w:rPr>
              <w:t>1</w:t>
            </w:r>
            <w:r>
              <w:rPr>
                <w:rFonts w:hint="eastAsia" w:ascii="宋体" w:hAnsi="宋体"/>
                <w:bCs/>
                <w:color w:val="000000"/>
                <w:szCs w:val="21"/>
                <w:lang w:val="en-US" w:eastAsia="zh-CN"/>
              </w:rPr>
              <w:t>批</w:t>
            </w:r>
          </w:p>
        </w:tc>
        <w:tc>
          <w:tcPr>
            <w:tcW w:w="2694" w:type="dxa"/>
            <w:vAlign w:val="center"/>
          </w:tcPr>
          <w:p>
            <w:pPr>
              <w:spacing w:before="156" w:beforeLines="50" w:line="360" w:lineRule="auto"/>
              <w:ind w:firstLine="0"/>
              <w:jc w:val="center"/>
              <w:rPr>
                <w:rFonts w:ascii="宋体" w:hAnsi="宋体"/>
                <w:bCs/>
                <w:color w:val="000000"/>
                <w:szCs w:val="21"/>
              </w:rPr>
            </w:pPr>
            <w:r>
              <w:rPr>
                <w:rFonts w:hint="eastAsia" w:ascii="宋体" w:hAnsi="宋体"/>
                <w:szCs w:val="21"/>
              </w:rPr>
              <w:t>合同期是自合同生效之日起1年内。具体终止时间以达到合同金额或截止日期两者先到为准。实际采购时，采购的品种、数量以实际需要为准</w:t>
            </w:r>
          </w:p>
        </w:tc>
        <w:tc>
          <w:tcPr>
            <w:tcW w:w="2508" w:type="dxa"/>
            <w:tcBorders>
              <w:top w:val="single" w:color="auto" w:sz="4" w:space="0"/>
              <w:bottom w:val="single" w:color="auto" w:sz="12" w:space="0"/>
            </w:tcBorders>
            <w:vAlign w:val="center"/>
          </w:tcPr>
          <w:p>
            <w:pPr>
              <w:spacing w:before="156" w:beforeLines="50" w:line="360" w:lineRule="auto"/>
              <w:ind w:firstLine="0"/>
              <w:jc w:val="center"/>
              <w:rPr>
                <w:rFonts w:ascii="宋体" w:hAnsi="宋体"/>
                <w:bCs/>
                <w:color w:val="000000"/>
                <w:szCs w:val="21"/>
              </w:rPr>
            </w:pPr>
            <w:r>
              <w:rPr>
                <w:rFonts w:hint="eastAsia" w:ascii="宋体" w:hAnsi="宋体" w:cs="宋体"/>
                <w:bCs/>
                <w:color w:val="000000"/>
                <w:szCs w:val="21"/>
              </w:rPr>
              <w:t>人民币</w:t>
            </w:r>
            <w:r>
              <w:rPr>
                <w:rFonts w:hint="eastAsia" w:ascii="宋体" w:hAnsi="宋体" w:cs="宋体"/>
                <w:szCs w:val="21"/>
                <w:u w:val="single"/>
              </w:rPr>
              <w:t>300000</w:t>
            </w:r>
            <w:r>
              <w:rPr>
                <w:rFonts w:hint="eastAsia" w:ascii="宋体" w:hAnsi="宋体" w:cs="宋体"/>
                <w:bCs/>
                <w:color w:val="000000"/>
                <w:szCs w:val="21"/>
              </w:rPr>
              <w:t>元</w:t>
            </w:r>
          </w:p>
        </w:tc>
      </w:tr>
    </w:tbl>
    <w:p>
      <w:pPr>
        <w:numPr>
          <w:ilvl w:val="0"/>
          <w:numId w:val="15"/>
        </w:numPr>
        <w:tabs>
          <w:tab w:val="left" w:pos="420"/>
          <w:tab w:val="left" w:pos="540"/>
        </w:tabs>
        <w:spacing w:before="156" w:beforeLines="50" w:line="360" w:lineRule="auto"/>
        <w:outlineLvl w:val="1"/>
        <w:rPr>
          <w:rFonts w:ascii="宋体" w:hAnsi="宋体" w:cs="宋体"/>
          <w:b/>
          <w:bCs/>
          <w:color w:val="000000"/>
          <w:szCs w:val="21"/>
        </w:rPr>
      </w:pPr>
      <w:r>
        <w:rPr>
          <w:rFonts w:hint="eastAsia" w:ascii="宋体" w:hAnsi="宋体" w:cs="宋体"/>
          <w:b/>
          <w:bCs/>
          <w:color w:val="000000"/>
          <w:szCs w:val="21"/>
          <w:lang w:val="zh-CN"/>
        </w:rPr>
        <w:t>项目</w:t>
      </w:r>
      <w:r>
        <w:rPr>
          <w:rFonts w:hint="eastAsia" w:ascii="宋体" w:hAnsi="宋体" w:cs="宋体"/>
          <w:b/>
          <w:bCs/>
          <w:color w:val="000000"/>
          <w:szCs w:val="21"/>
        </w:rPr>
        <w:t>需求</w:t>
      </w:r>
    </w:p>
    <w:p>
      <w:pPr>
        <w:pStyle w:val="5"/>
        <w:numPr>
          <w:ilvl w:val="0"/>
          <w:numId w:val="16"/>
        </w:numPr>
        <w:spacing w:line="360" w:lineRule="auto"/>
        <w:ind w:firstLineChars="0"/>
        <w:rPr>
          <w:rStyle w:val="52"/>
          <w:rFonts w:ascii="宋体" w:hAnsi="宋体" w:cs="Helvetica Neue"/>
          <w:color w:val="000000"/>
        </w:rPr>
      </w:pPr>
      <w:r>
        <w:rPr>
          <w:rStyle w:val="52"/>
          <w:rFonts w:hint="eastAsia" w:ascii="宋体" w:hAnsi="宋体" w:cs="Helvetica Neue"/>
          <w:color w:val="000000"/>
        </w:rPr>
        <w:t>服务内容：采购监狱为期一年所需日常</w:t>
      </w:r>
      <w:r>
        <w:rPr>
          <w:rFonts w:hint="eastAsia" w:ascii="宋体" w:hAnsi="宋体"/>
          <w:bCs/>
          <w:color w:val="000000"/>
          <w:szCs w:val="21"/>
          <w:lang w:eastAsia="zh-CN"/>
        </w:rPr>
        <w:t>生活物料</w:t>
      </w:r>
      <w:r>
        <w:rPr>
          <w:rStyle w:val="52"/>
          <w:rFonts w:hint="eastAsia" w:ascii="宋体" w:hAnsi="宋体" w:cs="Helvetica Neue"/>
          <w:color w:val="000000"/>
        </w:rPr>
        <w:t>按月份供货，应急物资按实际需求供货。</w:t>
      </w:r>
      <w:r>
        <w:rPr>
          <w:rStyle w:val="52"/>
          <w:rFonts w:hint="eastAsia" w:ascii="宋体" w:hAnsi="宋体" w:cs="Helvetica Neue"/>
          <w:b/>
          <w:bCs/>
          <w:color w:val="000000"/>
        </w:rPr>
        <w:t>（详细采购清单以及单价请下载附件</w:t>
      </w:r>
      <w:r>
        <w:rPr>
          <w:rStyle w:val="52"/>
          <w:rFonts w:hint="eastAsia" w:ascii="宋体" w:hAnsi="宋体" w:cs="Helvetica Neue"/>
          <w:b/>
          <w:bCs/>
          <w:color w:val="000000"/>
          <w:lang w:eastAsia="zh-CN"/>
        </w:rPr>
        <w:t>－广东省东莞监狱2023—2024年度罪犯生活物料采购项目－</w:t>
      </w:r>
      <w:r>
        <w:rPr>
          <w:rStyle w:val="52"/>
          <w:rFonts w:hint="eastAsia" w:ascii="宋体" w:hAnsi="宋体" w:cs="Helvetica Neue"/>
          <w:b/>
          <w:bCs/>
          <w:color w:val="000000"/>
        </w:rPr>
        <w:t>采购清单以单价最高限价）。</w:t>
      </w:r>
    </w:p>
    <w:p>
      <w:pPr>
        <w:pStyle w:val="5"/>
        <w:numPr>
          <w:ilvl w:val="0"/>
          <w:numId w:val="16"/>
        </w:numPr>
        <w:spacing w:line="360" w:lineRule="auto"/>
        <w:ind w:firstLineChars="0"/>
      </w:pPr>
      <w:r>
        <w:rPr>
          <w:rStyle w:val="52"/>
          <w:rFonts w:hint="eastAsia" w:ascii="宋体" w:hAnsi="宋体" w:cs="Helvetica Neue"/>
          <w:color w:val="000000"/>
        </w:rPr>
        <w:t>服务期和供货</w:t>
      </w:r>
      <w:r>
        <w:rPr>
          <w:rStyle w:val="52"/>
          <w:rFonts w:hint="eastAsia" w:ascii="宋体" w:hAnsi="宋体" w:cs="Helvetica Neue"/>
          <w:color w:val="000000"/>
          <w:lang w:val="en-US" w:eastAsia="zh-CN"/>
        </w:rPr>
        <w:t>地址：</w:t>
      </w:r>
      <w:r>
        <w:rPr>
          <w:rStyle w:val="52"/>
          <w:rFonts w:hint="eastAsia" w:ascii="宋体" w:hAnsi="宋体" w:cs="Helvetica Neue"/>
          <w:color w:val="000000"/>
        </w:rPr>
        <w:t>供货期为</w:t>
      </w:r>
      <w:r>
        <w:rPr>
          <w:rFonts w:hint="eastAsia" w:ascii="宋体" w:hAnsi="宋体"/>
          <w:szCs w:val="21"/>
        </w:rPr>
        <w:t>合同期是自合同生效之日起1年内。具体终止时间以达到合同金额或截止日期两者先到为准。实际采购时，采购的品种、数量以实际需要为准</w:t>
      </w:r>
      <w:r>
        <w:rPr>
          <w:rStyle w:val="52"/>
          <w:rFonts w:hint="eastAsia" w:ascii="宋体" w:hAnsi="宋体" w:cs="Helvetica Neue"/>
          <w:color w:val="000000"/>
        </w:rPr>
        <w:t>，供货地点：广东省东莞监狱东莞市石龙镇新洲。</w:t>
      </w:r>
    </w:p>
    <w:p>
      <w:pPr>
        <w:pStyle w:val="5"/>
        <w:numPr>
          <w:ilvl w:val="0"/>
          <w:numId w:val="16"/>
        </w:numPr>
        <w:spacing w:line="360" w:lineRule="auto"/>
        <w:ind w:firstLineChars="0"/>
        <w:rPr>
          <w:rFonts w:hint="eastAsia"/>
        </w:rPr>
      </w:pPr>
      <w:r>
        <w:rPr>
          <w:rFonts w:hint="eastAsia"/>
        </w:rPr>
        <w:t>报价包含产品价格、运输、装卸、售后服务、保险、搬运费、税金等所有费用，采购人不再另外支付费用。</w:t>
      </w:r>
    </w:p>
    <w:p>
      <w:pPr>
        <w:pStyle w:val="5"/>
        <w:numPr>
          <w:ilvl w:val="0"/>
          <w:numId w:val="16"/>
        </w:numPr>
        <w:spacing w:line="360" w:lineRule="auto"/>
        <w:ind w:firstLineChars="0"/>
        <w:rPr>
          <w:rFonts w:hint="eastAsia"/>
        </w:rPr>
      </w:pPr>
      <w:r>
        <w:rPr>
          <w:rFonts w:hint="eastAsia"/>
        </w:rPr>
        <w:t>本项目报价方式采用“下浮率（%）”的方式，即结算单价=最高单价限价×（1-成交下浮率（%）），四舍五入到分。</w:t>
      </w:r>
    </w:p>
    <w:p>
      <w:pPr>
        <w:pStyle w:val="5"/>
        <w:numPr>
          <w:ilvl w:val="0"/>
          <w:numId w:val="16"/>
        </w:numPr>
        <w:spacing w:line="360" w:lineRule="auto"/>
        <w:ind w:firstLineChars="0"/>
      </w:pPr>
      <w:r>
        <w:rPr>
          <w:rFonts w:hint="eastAsia"/>
        </w:rPr>
        <w:t>特别说明：本项目不是每个品种都报一个下浮率，而是所有品种都报同一个下浮率，所报下浮率适用于采购清单中的每种内容。</w:t>
      </w:r>
    </w:p>
    <w:p>
      <w:pPr>
        <w:numPr>
          <w:ilvl w:val="0"/>
          <w:numId w:val="15"/>
        </w:numPr>
        <w:tabs>
          <w:tab w:val="left" w:pos="420"/>
          <w:tab w:val="left" w:pos="540"/>
        </w:tabs>
        <w:spacing w:before="156" w:beforeLines="50" w:line="360" w:lineRule="auto"/>
        <w:outlineLvl w:val="1"/>
        <w:rPr>
          <w:rFonts w:ascii="宋体" w:hAnsi="宋体" w:cs="宋体"/>
          <w:b/>
          <w:bCs/>
          <w:color w:val="000000"/>
          <w:szCs w:val="21"/>
        </w:rPr>
      </w:pPr>
      <w:r>
        <w:rPr>
          <w:rFonts w:hint="eastAsia" w:ascii="宋体" w:hAnsi="宋体" w:cs="宋体"/>
          <w:b/>
          <w:bCs/>
          <w:color w:val="000000"/>
          <w:szCs w:val="21"/>
        </w:rPr>
        <w:t>质量要求</w:t>
      </w:r>
    </w:p>
    <w:p>
      <w:pPr>
        <w:tabs>
          <w:tab w:val="left" w:pos="420"/>
          <w:tab w:val="left" w:pos="540"/>
        </w:tabs>
        <w:spacing w:before="156" w:beforeLines="50" w:line="360" w:lineRule="auto"/>
        <w:ind w:firstLine="0"/>
        <w:rPr>
          <w:rFonts w:ascii="宋体" w:hAnsi="宋体" w:cs="宋体"/>
          <w:szCs w:val="21"/>
        </w:rPr>
      </w:pPr>
      <w:r>
        <w:rPr>
          <w:rFonts w:hint="eastAsia" w:ascii="宋体" w:hAnsi="宋体" w:cs="宋体"/>
          <w:szCs w:val="21"/>
        </w:rPr>
        <w:t>所供货物为全新的商品，无质量缺陷；所供应的货物必须正规渠道进货，产品质量达到国家标准；货物牌标识内容清晰、有出厂合格证。产品质量应符合中华人民共和国国家安全质量标准、环保标准、行业标准货货物来源国官方标准；凡属于《中华人民共和国实施强制性产品认证的产品目录》的产品，须在交货时提供该产品的《中国强制认证》（CCC认证）。</w:t>
      </w:r>
    </w:p>
    <w:p>
      <w:pPr>
        <w:numPr>
          <w:ilvl w:val="0"/>
          <w:numId w:val="15"/>
        </w:numPr>
        <w:tabs>
          <w:tab w:val="left" w:pos="420"/>
          <w:tab w:val="left" w:pos="540"/>
        </w:tabs>
        <w:spacing w:before="156" w:beforeLines="50" w:line="360" w:lineRule="auto"/>
        <w:outlineLvl w:val="1"/>
        <w:rPr>
          <w:rFonts w:ascii="宋体" w:hAnsi="宋体" w:cs="宋体"/>
          <w:b/>
          <w:bCs/>
          <w:color w:val="000000"/>
          <w:szCs w:val="21"/>
        </w:rPr>
      </w:pPr>
      <w:r>
        <w:rPr>
          <w:rFonts w:hint="eastAsia" w:ascii="宋体" w:hAnsi="宋体" w:cs="宋体"/>
          <w:b/>
          <w:bCs/>
          <w:color w:val="000000"/>
          <w:szCs w:val="21"/>
        </w:rPr>
        <w:t>包装要求</w:t>
      </w:r>
    </w:p>
    <w:p>
      <w:pPr>
        <w:widowControl/>
        <w:spacing w:line="360" w:lineRule="auto"/>
        <w:ind w:firstLine="0"/>
        <w:jc w:val="left"/>
        <w:rPr>
          <w:rFonts w:ascii="宋体" w:hAnsi="宋体" w:cs="宋体"/>
          <w:szCs w:val="21"/>
        </w:rPr>
      </w:pPr>
      <w:r>
        <w:rPr>
          <w:rFonts w:hint="eastAsia" w:ascii="宋体" w:hAnsi="宋体" w:cs="宋体"/>
          <w:szCs w:val="21"/>
        </w:rPr>
        <w:t>全部产品均应有良好的防湿、防锈、防潮、防雨、防腐及防碰撞的措施。凡由于包装不良造成的损失和由此产生的费用均由成交供应商承担。</w:t>
      </w:r>
    </w:p>
    <w:p>
      <w:pPr>
        <w:numPr>
          <w:ilvl w:val="0"/>
          <w:numId w:val="15"/>
        </w:numPr>
        <w:tabs>
          <w:tab w:val="left" w:pos="420"/>
          <w:tab w:val="left" w:pos="540"/>
        </w:tabs>
        <w:spacing w:before="156" w:beforeLines="50" w:line="360" w:lineRule="auto"/>
        <w:outlineLvl w:val="1"/>
        <w:rPr>
          <w:rFonts w:ascii="宋体" w:hAnsi="宋体" w:cs="宋体"/>
          <w:b/>
          <w:bCs/>
          <w:color w:val="000000"/>
          <w:szCs w:val="21"/>
        </w:rPr>
      </w:pPr>
      <w:r>
        <w:rPr>
          <w:rFonts w:hint="eastAsia" w:ascii="宋体" w:hAnsi="宋体" w:cs="宋体"/>
          <w:b/>
          <w:bCs/>
          <w:color w:val="000000"/>
          <w:szCs w:val="21"/>
        </w:rPr>
        <w:t>能力要求</w:t>
      </w:r>
    </w:p>
    <w:p>
      <w:pPr>
        <w:tabs>
          <w:tab w:val="left" w:pos="420"/>
          <w:tab w:val="left" w:pos="540"/>
        </w:tabs>
        <w:spacing w:before="156" w:beforeLines="50" w:line="360" w:lineRule="auto"/>
        <w:ind w:firstLine="0"/>
        <w:rPr>
          <w:rFonts w:ascii="宋体" w:hAnsi="宋体" w:cs="宋体"/>
          <w:szCs w:val="21"/>
        </w:rPr>
      </w:pPr>
      <w:r>
        <w:rPr>
          <w:rFonts w:hint="eastAsia" w:ascii="宋体" w:hAnsi="宋体" w:cs="宋体"/>
          <w:szCs w:val="21"/>
        </w:rPr>
        <w:t>竞价供应商必须承诺，完全满足竞价过程中发出所有文件的要求，必须具备履行项目的能力。如在实施过程中，采购人发现有不符合要求的地方，采购人有权</w:t>
      </w:r>
      <w:r>
        <w:rPr>
          <w:rFonts w:hint="eastAsia" w:ascii="宋体" w:hAnsi="宋体" w:cs="宋体"/>
          <w:szCs w:val="21"/>
          <w:lang w:eastAsia="zh-CN"/>
        </w:rPr>
        <w:t>终止合同</w:t>
      </w:r>
      <w:r>
        <w:rPr>
          <w:rFonts w:hint="eastAsia" w:ascii="宋体" w:hAnsi="宋体" w:cs="宋体"/>
          <w:szCs w:val="21"/>
        </w:rPr>
        <w:t>，一切费用由中标人承担，履约保证金不予退还。</w:t>
      </w:r>
    </w:p>
    <w:p>
      <w:pPr>
        <w:numPr>
          <w:ilvl w:val="0"/>
          <w:numId w:val="15"/>
        </w:numPr>
        <w:tabs>
          <w:tab w:val="left" w:pos="420"/>
          <w:tab w:val="left" w:pos="540"/>
        </w:tabs>
        <w:spacing w:before="156" w:beforeLines="50" w:line="360" w:lineRule="auto"/>
        <w:outlineLvl w:val="1"/>
        <w:rPr>
          <w:rFonts w:ascii="宋体" w:hAnsi="宋体" w:cs="宋体"/>
          <w:b/>
          <w:bCs/>
          <w:color w:val="000000"/>
          <w:szCs w:val="21"/>
        </w:rPr>
      </w:pPr>
      <w:r>
        <w:rPr>
          <w:rFonts w:hint="eastAsia" w:ascii="宋体" w:hAnsi="宋体" w:cs="宋体"/>
          <w:b/>
          <w:bCs/>
          <w:color w:val="000000"/>
          <w:szCs w:val="21"/>
        </w:rPr>
        <w:t>监狱管理要求</w:t>
      </w:r>
    </w:p>
    <w:p>
      <w:pPr>
        <w:numPr>
          <w:ilvl w:val="0"/>
          <w:numId w:val="17"/>
        </w:numPr>
        <w:shd w:val="clear"/>
        <w:tabs>
          <w:tab w:val="left" w:pos="567"/>
        </w:tabs>
        <w:autoSpaceDE/>
        <w:autoSpaceDN/>
        <w:adjustRightInd/>
        <w:spacing w:line="360" w:lineRule="auto"/>
        <w:ind w:left="425" w:leftChars="0" w:hanging="425"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供应商</w:t>
      </w:r>
      <w:r>
        <w:rPr>
          <w:rFonts w:hint="eastAsia" w:ascii="宋体" w:hAnsi="宋体" w:eastAsia="宋体" w:cs="宋体"/>
          <w:sz w:val="21"/>
          <w:szCs w:val="21"/>
          <w:highlight w:val="none"/>
        </w:rPr>
        <w:t>及送货人员必须严格遵守监狱防疫管理规定</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zh-CN" w:eastAsia="zh-CN"/>
        </w:rPr>
        <w:t>时刻根据监狱的防疫政策开展工作。防疫工作、要求所产生的一切费用由</w:t>
      </w:r>
      <w:r>
        <w:rPr>
          <w:rFonts w:hint="eastAsia" w:ascii="宋体" w:hAnsi="宋体" w:eastAsia="宋体" w:cs="宋体"/>
          <w:sz w:val="21"/>
          <w:szCs w:val="21"/>
          <w:highlight w:val="none"/>
          <w:lang w:val="en-US" w:eastAsia="zh-CN"/>
        </w:rPr>
        <w:t>供应商</w:t>
      </w:r>
      <w:r>
        <w:rPr>
          <w:rFonts w:hint="eastAsia" w:ascii="宋体" w:hAnsi="宋体" w:eastAsia="宋体" w:cs="宋体"/>
          <w:sz w:val="21"/>
          <w:szCs w:val="21"/>
          <w:highlight w:val="none"/>
          <w:lang w:val="zh-CN" w:eastAsia="zh-CN"/>
        </w:rPr>
        <w:t>承担，譬如（包括不限于）：核酸检测费用、交通费、资料费、误工费等一切费用。</w:t>
      </w:r>
    </w:p>
    <w:p>
      <w:pPr>
        <w:numPr>
          <w:ilvl w:val="0"/>
          <w:numId w:val="17"/>
        </w:numPr>
        <w:spacing w:line="360" w:lineRule="auto"/>
        <w:ind w:left="425" w:leftChars="0" w:hanging="425" w:firstLineChars="0"/>
        <w:rPr>
          <w:rFonts w:hint="eastAsia" w:ascii="宋体" w:hAnsi="宋体" w:eastAsia="宋体" w:cs="宋体"/>
          <w:sz w:val="21"/>
          <w:szCs w:val="21"/>
          <w:highlight w:val="none"/>
          <w:u w:val="single"/>
        </w:rPr>
      </w:pPr>
      <w:r>
        <w:rPr>
          <w:rFonts w:hint="eastAsia" w:ascii="宋体" w:hAnsi="宋体" w:eastAsia="宋体" w:cs="宋体"/>
          <w:sz w:val="21"/>
          <w:szCs w:val="21"/>
          <w:highlight w:val="none"/>
          <w:lang w:val="en-US" w:eastAsia="zh-CN"/>
        </w:rPr>
        <w:t>成交供应商</w:t>
      </w:r>
      <w:r>
        <w:rPr>
          <w:rFonts w:hint="eastAsia" w:ascii="宋体" w:hAnsi="宋体" w:eastAsia="宋体" w:cs="宋体"/>
          <w:sz w:val="21"/>
          <w:szCs w:val="21"/>
          <w:highlight w:val="none"/>
        </w:rPr>
        <w:t>及送货人员必须严格遵守监狱保密及相关管理规定，不得有监狱内建筑、场地、事项等进行拍照、录视频等行为，如发现供应商有违反监狱管理，</w:t>
      </w:r>
      <w:r>
        <w:rPr>
          <w:rFonts w:hint="eastAsia" w:ascii="宋体" w:hAnsi="宋体" w:eastAsia="宋体" w:cs="宋体"/>
          <w:sz w:val="21"/>
          <w:szCs w:val="21"/>
          <w:highlight w:val="none"/>
          <w:u w:val="single"/>
        </w:rPr>
        <w:t>采购人有权</w:t>
      </w:r>
      <w:r>
        <w:rPr>
          <w:rFonts w:hint="eastAsia" w:ascii="宋体" w:hAnsi="宋体" w:eastAsia="宋体" w:cs="宋体"/>
          <w:sz w:val="21"/>
          <w:szCs w:val="21"/>
          <w:highlight w:val="none"/>
          <w:u w:val="single"/>
          <w:lang w:val="en-US" w:eastAsia="zh-CN"/>
        </w:rPr>
        <w:t>终止</w:t>
      </w:r>
      <w:r>
        <w:rPr>
          <w:rFonts w:hint="eastAsia" w:ascii="宋体" w:hAnsi="宋体" w:eastAsia="宋体" w:cs="宋体"/>
          <w:sz w:val="21"/>
          <w:szCs w:val="21"/>
          <w:highlight w:val="none"/>
          <w:u w:val="single"/>
          <w:lang w:eastAsia="zh-CN"/>
        </w:rPr>
        <w:t>合同，</w:t>
      </w:r>
      <w:r>
        <w:rPr>
          <w:rFonts w:hint="eastAsia" w:ascii="宋体" w:hAnsi="宋体" w:eastAsia="宋体" w:cs="宋体"/>
          <w:sz w:val="21"/>
          <w:szCs w:val="21"/>
          <w:highlight w:val="none"/>
          <w:u w:val="single"/>
        </w:rPr>
        <w:t>重新选定</w:t>
      </w:r>
      <w:r>
        <w:rPr>
          <w:rFonts w:hint="eastAsia" w:ascii="宋体" w:hAnsi="宋体" w:eastAsia="宋体" w:cs="宋体"/>
          <w:sz w:val="21"/>
          <w:szCs w:val="21"/>
          <w:highlight w:val="none"/>
          <w:u w:val="single"/>
          <w:lang w:eastAsia="zh-CN"/>
        </w:rPr>
        <w:t>成交供应商</w:t>
      </w:r>
      <w:r>
        <w:rPr>
          <w:rFonts w:hint="eastAsia" w:ascii="宋体" w:hAnsi="宋体" w:eastAsia="宋体" w:cs="宋体"/>
          <w:sz w:val="21"/>
          <w:szCs w:val="21"/>
          <w:highlight w:val="none"/>
          <w:u w:val="single"/>
        </w:rPr>
        <w:t>，</w:t>
      </w:r>
      <w:r>
        <w:rPr>
          <w:rFonts w:hint="eastAsia" w:ascii="宋体" w:hAnsi="宋体" w:eastAsia="宋体" w:cs="宋体"/>
          <w:sz w:val="21"/>
          <w:szCs w:val="21"/>
          <w:highlight w:val="none"/>
          <w:u w:val="single"/>
          <w:lang w:eastAsia="zh-CN"/>
        </w:rPr>
        <w:t>履约保证金不予退回，</w:t>
      </w:r>
      <w:r>
        <w:rPr>
          <w:rFonts w:hint="eastAsia" w:ascii="宋体" w:hAnsi="宋体" w:eastAsia="宋体" w:cs="宋体"/>
          <w:sz w:val="21"/>
          <w:szCs w:val="21"/>
          <w:highlight w:val="none"/>
          <w:u w:val="single"/>
        </w:rPr>
        <w:t>并追究供应商责任。</w:t>
      </w:r>
    </w:p>
    <w:p>
      <w:pPr>
        <w:numPr>
          <w:ilvl w:val="0"/>
          <w:numId w:val="15"/>
        </w:numPr>
        <w:tabs>
          <w:tab w:val="left" w:pos="420"/>
          <w:tab w:val="left" w:pos="540"/>
        </w:tabs>
        <w:spacing w:before="156" w:beforeLines="50" w:line="360" w:lineRule="auto"/>
        <w:outlineLvl w:val="1"/>
        <w:rPr>
          <w:rFonts w:hint="eastAsia" w:ascii="宋体" w:hAnsi="宋体" w:eastAsia="宋体" w:cs="宋体"/>
          <w:b/>
          <w:bCs/>
          <w:color w:val="000000"/>
          <w:szCs w:val="21"/>
          <w:lang w:val="en-US" w:eastAsia="zh-CN"/>
        </w:rPr>
      </w:pPr>
      <w:r>
        <w:rPr>
          <w:rFonts w:hint="eastAsia" w:ascii="宋体" w:hAnsi="宋体" w:eastAsia="宋体" w:cs="宋体"/>
          <w:b/>
          <w:bCs/>
          <w:color w:val="000000"/>
          <w:szCs w:val="21"/>
          <w:lang w:val="en-US" w:eastAsia="zh-CN"/>
        </w:rPr>
        <w:t>外来人员进出监管区要求</w:t>
      </w:r>
    </w:p>
    <w:p>
      <w:pPr>
        <w:keepNext w:val="0"/>
        <w:keepLines w:val="0"/>
        <w:widowControl/>
        <w:suppressLineNumbers w:val="0"/>
        <w:spacing w:line="360" w:lineRule="auto"/>
        <w:ind w:firstLine="420" w:firstLineChars="200"/>
        <w:jc w:val="lef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由于监狱工作的特殊性，</w:t>
      </w:r>
      <w:r>
        <w:rPr>
          <w:rFonts w:hint="eastAsia" w:asciiTheme="minorEastAsia" w:hAnsiTheme="minorEastAsia" w:eastAsiaTheme="minorEastAsia"/>
          <w:sz w:val="21"/>
          <w:szCs w:val="21"/>
          <w:lang w:val="en-US" w:eastAsia="zh-CN"/>
        </w:rPr>
        <w:t>供应商</w:t>
      </w:r>
      <w:r>
        <w:rPr>
          <w:rFonts w:hint="eastAsia" w:asciiTheme="minorEastAsia" w:hAnsiTheme="minorEastAsia" w:eastAsiaTheme="minorEastAsia"/>
          <w:sz w:val="21"/>
          <w:szCs w:val="21"/>
        </w:rPr>
        <w:t>应认真教育本单位工作人员严格遵守监狱的相关管理规定。</w:t>
      </w:r>
    </w:p>
    <w:p>
      <w:pPr>
        <w:keepNext w:val="0"/>
        <w:keepLines w:val="0"/>
        <w:widowControl/>
        <w:suppressLineNumbers w:val="0"/>
        <w:spacing w:line="360" w:lineRule="auto"/>
        <w:ind w:firstLine="420" w:firstLineChars="200"/>
        <w:jc w:val="lef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（一）外来人员必须遵守法律法规，不得假借监狱名义从事有损监狱形象的行为。</w:t>
      </w:r>
    </w:p>
    <w:p>
      <w:pPr>
        <w:keepNext w:val="0"/>
        <w:keepLines w:val="0"/>
        <w:widowControl/>
        <w:suppressLineNumbers w:val="0"/>
        <w:spacing w:line="360" w:lineRule="auto"/>
        <w:ind w:firstLine="420" w:firstLineChars="200"/>
        <w:jc w:val="lef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（二）外来人员进入监管区应提高警惕，注意人身安全保护，加强自我防范意识；自觉与罪犯划清界线，防止被罪犯利用。</w:t>
      </w:r>
    </w:p>
    <w:p>
      <w:pPr>
        <w:keepNext w:val="0"/>
        <w:keepLines w:val="0"/>
        <w:widowControl/>
        <w:suppressLineNumbers w:val="0"/>
        <w:spacing w:line="360" w:lineRule="auto"/>
        <w:ind w:firstLine="420" w:firstLineChars="200"/>
        <w:jc w:val="lef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（三）外来人员进入监管区必须衣着整齐，举止文明；女士不得</w:t>
      </w:r>
      <w:r>
        <w:rPr>
          <w:rFonts w:hint="eastAsia" w:asciiTheme="minorEastAsia" w:hAnsiTheme="minorEastAsia" w:eastAsiaTheme="minorEastAsia"/>
          <w:sz w:val="21"/>
          <w:szCs w:val="21"/>
          <w:lang w:val="en-US" w:eastAsia="zh-CN"/>
        </w:rPr>
        <w:t>入内</w:t>
      </w:r>
      <w:r>
        <w:rPr>
          <w:rFonts w:hint="eastAsia" w:asciiTheme="minorEastAsia" w:hAnsiTheme="minorEastAsia" w:eastAsiaTheme="minorEastAsia"/>
          <w:sz w:val="21"/>
          <w:szCs w:val="21"/>
        </w:rPr>
        <w:t>。</w:t>
      </w:r>
    </w:p>
    <w:p>
      <w:pPr>
        <w:keepNext w:val="0"/>
        <w:keepLines w:val="0"/>
        <w:widowControl/>
        <w:suppressLineNumbers w:val="0"/>
        <w:spacing w:line="360" w:lineRule="auto"/>
        <w:ind w:firstLine="420" w:firstLineChars="200"/>
        <w:jc w:val="lef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（四）凡需进入监管区的外来人员必须由合作方开具委派证明和身份证明原件，向狱方提出申请，经核准后办理相关手续。</w:t>
      </w:r>
    </w:p>
    <w:p>
      <w:pPr>
        <w:keepNext w:val="0"/>
        <w:keepLines w:val="0"/>
        <w:widowControl/>
        <w:suppressLineNumbers w:val="0"/>
        <w:spacing w:line="360" w:lineRule="auto"/>
        <w:ind w:firstLine="420" w:firstLineChars="200"/>
        <w:jc w:val="lef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（五）外来车辆应凭审批手续并由监狱警察带领或监狱指定人员驾驶，方可进出监管区大门。</w:t>
      </w:r>
    </w:p>
    <w:p>
      <w:pPr>
        <w:keepNext w:val="0"/>
        <w:keepLines w:val="0"/>
        <w:widowControl/>
        <w:suppressLineNumbers w:val="0"/>
        <w:spacing w:line="360" w:lineRule="auto"/>
        <w:ind w:firstLine="420" w:firstLineChars="200"/>
        <w:jc w:val="lef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（六）所有进出监管区大门的人员、车辆和物品应接受监门警察和监门哨兵的检查，凭通行证件或经监狱审批的手续，人证相符、手续齐全方可进出监管区大门。</w:t>
      </w:r>
    </w:p>
    <w:p>
      <w:pPr>
        <w:keepNext w:val="0"/>
        <w:keepLines w:val="0"/>
        <w:widowControl/>
        <w:suppressLineNumbers w:val="0"/>
        <w:spacing w:line="360" w:lineRule="auto"/>
        <w:ind w:firstLine="420" w:firstLineChars="200"/>
        <w:jc w:val="lef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（七）外来人员进出监管区大门必须遵守《广东省监狱监管区大门管理规定（试行）》</w:t>
      </w:r>
      <w:r>
        <w:rPr>
          <w:rFonts w:hint="eastAsia" w:asciiTheme="minorEastAsia" w:hAnsiTheme="minorEastAsia" w:eastAsiaTheme="minorEastAsia"/>
          <w:sz w:val="21"/>
          <w:szCs w:val="21"/>
          <w:lang w:eastAsia="zh-CN"/>
        </w:rPr>
        <w:t>，</w:t>
      </w:r>
      <w:r>
        <w:rPr>
          <w:rFonts w:hint="eastAsia" w:asciiTheme="minorEastAsia" w:hAnsiTheme="minorEastAsia" w:eastAsiaTheme="minorEastAsia"/>
          <w:sz w:val="21"/>
          <w:szCs w:val="21"/>
        </w:rPr>
        <w:t>凭有效身份证件办理《外来人员通行证》或《外来人员临时通行证》，由监狱相关部门警察带入带出，并接受监门武警和值班警察的检查管理。</w:t>
      </w:r>
    </w:p>
    <w:p>
      <w:pPr>
        <w:keepNext w:val="0"/>
        <w:keepLines w:val="0"/>
        <w:widowControl/>
        <w:suppressLineNumbers w:val="0"/>
        <w:spacing w:line="360" w:lineRule="auto"/>
        <w:ind w:firstLine="420" w:firstLineChars="200"/>
        <w:jc w:val="lef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（八）外来人员不得携带违禁品、违规品、危险品等可能影响监管安全的物品进入监管区，进入监管区时必须按规定将移动电话等物品保管在贮物箱。</w:t>
      </w:r>
    </w:p>
    <w:p>
      <w:pPr>
        <w:keepNext w:val="0"/>
        <w:keepLines w:val="0"/>
        <w:widowControl/>
        <w:suppressLineNumbers w:val="0"/>
        <w:spacing w:line="360" w:lineRule="auto"/>
        <w:ind w:firstLine="420" w:firstLineChars="200"/>
        <w:jc w:val="lef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违禁品是指枪支弹药、通讯设备、现金、刀具、毒品、麻醉及精神药品、军警制服、便服、假发、反动、淫秽宣传制品等物品；</w:t>
      </w:r>
    </w:p>
    <w:p>
      <w:pPr>
        <w:keepNext w:val="0"/>
        <w:keepLines w:val="0"/>
        <w:widowControl/>
        <w:suppressLineNumbers w:val="0"/>
        <w:spacing w:line="360" w:lineRule="auto"/>
        <w:ind w:firstLine="420" w:firstLineChars="200"/>
        <w:jc w:val="lef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违规品是指含有酒精的饮品、火种及可用作点火的可燃物品、身份类证件、绳索及可用作绳索的生产原材料、半成品、成品、玻璃陶瓷类制品及含有玻璃制品的物品、绝缘物品、燃料炊具和电炊具等物品；</w:t>
      </w:r>
    </w:p>
    <w:p>
      <w:pPr>
        <w:keepNext w:val="0"/>
        <w:keepLines w:val="0"/>
        <w:widowControl/>
        <w:suppressLineNumbers w:val="0"/>
        <w:spacing w:line="360" w:lineRule="auto"/>
        <w:ind w:firstLine="420" w:firstLineChars="200"/>
        <w:jc w:val="lef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危险品是指钝器、攀高物、易燃易爆、剧毒、放射、腐蚀性等物品。</w:t>
      </w:r>
    </w:p>
    <w:p>
      <w:pPr>
        <w:keepNext w:val="0"/>
        <w:keepLines w:val="0"/>
        <w:widowControl/>
        <w:suppressLineNumbers w:val="0"/>
        <w:spacing w:line="360" w:lineRule="auto"/>
        <w:ind w:firstLine="420" w:firstLineChars="200"/>
        <w:jc w:val="lef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（九）外来人员进入监管区大门后，必须将《外来人员通行证》或《外来人员临时通行证》挂于胸前，并妥善保管。</w:t>
      </w:r>
    </w:p>
    <w:p>
      <w:pPr>
        <w:keepNext w:val="0"/>
        <w:keepLines w:val="0"/>
        <w:widowControl/>
        <w:suppressLineNumbers w:val="0"/>
        <w:spacing w:line="360" w:lineRule="auto"/>
        <w:ind w:firstLine="420" w:firstLineChars="200"/>
        <w:jc w:val="lef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（十）外来人员在监管区内必须遵守监狱的下列规定：</w:t>
      </w:r>
    </w:p>
    <w:p>
      <w:pPr>
        <w:keepNext w:val="0"/>
        <w:keepLines w:val="0"/>
        <w:widowControl/>
        <w:suppressLineNumbers w:val="0"/>
        <w:spacing w:line="360" w:lineRule="auto"/>
        <w:ind w:firstLine="420" w:firstLineChars="200"/>
        <w:jc w:val="lef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w:t>
      </w:r>
      <w:r>
        <w:rPr>
          <w:rFonts w:hint="eastAsia" w:asciiTheme="minorEastAsia" w:hAnsiTheme="minorEastAsia" w:eastAsiaTheme="minorEastAsia"/>
          <w:sz w:val="21"/>
          <w:szCs w:val="21"/>
          <w:lang w:val="en-US" w:eastAsia="zh-CN"/>
        </w:rPr>
        <w:t>.</w:t>
      </w:r>
      <w:r>
        <w:rPr>
          <w:rFonts w:hint="eastAsia" w:asciiTheme="minorEastAsia" w:hAnsiTheme="minorEastAsia" w:eastAsiaTheme="minorEastAsia"/>
          <w:sz w:val="21"/>
          <w:szCs w:val="21"/>
        </w:rPr>
        <w:t>不得擅自与罪犯接触，与罪犯认老乡、攀亲结友；</w:t>
      </w:r>
    </w:p>
    <w:p>
      <w:pPr>
        <w:keepNext w:val="0"/>
        <w:keepLines w:val="0"/>
        <w:widowControl/>
        <w:suppressLineNumbers w:val="0"/>
        <w:spacing w:line="360" w:lineRule="auto"/>
        <w:ind w:firstLine="420" w:firstLineChars="200"/>
        <w:jc w:val="lef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2</w:t>
      </w:r>
      <w:r>
        <w:rPr>
          <w:rFonts w:hint="eastAsia" w:asciiTheme="minorEastAsia" w:hAnsiTheme="minorEastAsia" w:eastAsiaTheme="minorEastAsia"/>
          <w:sz w:val="21"/>
          <w:szCs w:val="21"/>
          <w:lang w:val="en-US" w:eastAsia="zh-CN"/>
        </w:rPr>
        <w:t>.</w:t>
      </w:r>
      <w:r>
        <w:rPr>
          <w:rFonts w:hint="eastAsia" w:asciiTheme="minorEastAsia" w:hAnsiTheme="minorEastAsia" w:eastAsiaTheme="minorEastAsia"/>
          <w:sz w:val="21"/>
          <w:szCs w:val="21"/>
        </w:rPr>
        <w:t xml:space="preserve">不得为服刑人员传带、保管任何物品；  </w:t>
      </w:r>
    </w:p>
    <w:p>
      <w:pPr>
        <w:keepNext w:val="0"/>
        <w:keepLines w:val="0"/>
        <w:widowControl/>
        <w:suppressLineNumbers w:val="0"/>
        <w:spacing w:line="360" w:lineRule="auto"/>
        <w:ind w:firstLine="420" w:firstLineChars="200"/>
        <w:jc w:val="lef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3</w:t>
      </w:r>
      <w:r>
        <w:rPr>
          <w:rFonts w:hint="eastAsia" w:asciiTheme="minorEastAsia" w:hAnsiTheme="minorEastAsia" w:eastAsiaTheme="minorEastAsia"/>
          <w:sz w:val="21"/>
          <w:szCs w:val="21"/>
          <w:lang w:val="en-US" w:eastAsia="zh-CN"/>
        </w:rPr>
        <w:t>.</w:t>
      </w:r>
      <w:r>
        <w:rPr>
          <w:rFonts w:hint="eastAsia" w:asciiTheme="minorEastAsia" w:hAnsiTheme="minorEastAsia" w:eastAsiaTheme="minorEastAsia"/>
          <w:sz w:val="21"/>
          <w:szCs w:val="21"/>
        </w:rPr>
        <w:t>不得为罪犯邮寄信件、捎口信或替罪犯打电话；</w:t>
      </w:r>
    </w:p>
    <w:p>
      <w:pPr>
        <w:keepNext w:val="0"/>
        <w:keepLines w:val="0"/>
        <w:widowControl/>
        <w:suppressLineNumbers w:val="0"/>
        <w:spacing w:line="360" w:lineRule="auto"/>
        <w:ind w:firstLine="420" w:firstLineChars="200"/>
        <w:jc w:val="lef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4</w:t>
      </w:r>
      <w:r>
        <w:rPr>
          <w:rFonts w:hint="eastAsia" w:asciiTheme="minorEastAsia" w:hAnsiTheme="minorEastAsia" w:eastAsiaTheme="minorEastAsia"/>
          <w:sz w:val="21"/>
          <w:szCs w:val="21"/>
          <w:lang w:val="en-US" w:eastAsia="zh-CN"/>
        </w:rPr>
        <w:t>.</w:t>
      </w:r>
      <w:r>
        <w:rPr>
          <w:rFonts w:hint="eastAsia" w:asciiTheme="minorEastAsia" w:hAnsiTheme="minorEastAsia" w:eastAsiaTheme="minorEastAsia"/>
          <w:sz w:val="21"/>
          <w:szCs w:val="21"/>
        </w:rPr>
        <w:t>不得在监管区拍照、摄像或录音；</w:t>
      </w:r>
    </w:p>
    <w:p>
      <w:pPr>
        <w:keepNext w:val="0"/>
        <w:keepLines w:val="0"/>
        <w:widowControl/>
        <w:suppressLineNumbers w:val="0"/>
        <w:spacing w:line="360" w:lineRule="auto"/>
        <w:ind w:firstLine="420" w:firstLineChars="200"/>
        <w:jc w:val="lef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5</w:t>
      </w:r>
      <w:r>
        <w:rPr>
          <w:rFonts w:hint="eastAsia" w:asciiTheme="minorEastAsia" w:hAnsiTheme="minorEastAsia" w:eastAsiaTheme="minorEastAsia"/>
          <w:sz w:val="21"/>
          <w:szCs w:val="21"/>
          <w:lang w:val="en-US" w:eastAsia="zh-CN"/>
        </w:rPr>
        <w:t>.</w:t>
      </w:r>
      <w:r>
        <w:rPr>
          <w:rFonts w:hint="eastAsia" w:asciiTheme="minorEastAsia" w:hAnsiTheme="minorEastAsia" w:eastAsiaTheme="minorEastAsia"/>
          <w:sz w:val="21"/>
          <w:szCs w:val="21"/>
        </w:rPr>
        <w:t>不得在监管区内随意走动，非经许可不得进入监舍区；</w:t>
      </w:r>
    </w:p>
    <w:p>
      <w:pPr>
        <w:keepNext w:val="0"/>
        <w:keepLines w:val="0"/>
        <w:widowControl/>
        <w:suppressLineNumbers w:val="0"/>
        <w:spacing w:line="360" w:lineRule="auto"/>
        <w:ind w:firstLine="420" w:firstLineChars="200"/>
        <w:jc w:val="lef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6</w:t>
      </w:r>
      <w:r>
        <w:rPr>
          <w:rFonts w:hint="eastAsia" w:asciiTheme="minorEastAsia" w:hAnsiTheme="minorEastAsia" w:eastAsiaTheme="minorEastAsia"/>
          <w:sz w:val="21"/>
          <w:szCs w:val="21"/>
          <w:lang w:val="en-US" w:eastAsia="zh-CN"/>
        </w:rPr>
        <w:t>.</w:t>
      </w:r>
      <w:r>
        <w:rPr>
          <w:rFonts w:hint="eastAsia" w:asciiTheme="minorEastAsia" w:hAnsiTheme="minorEastAsia" w:eastAsiaTheme="minorEastAsia"/>
          <w:sz w:val="21"/>
          <w:szCs w:val="21"/>
        </w:rPr>
        <w:t>不得与服刑人员交谈业务以外的内容；</w:t>
      </w:r>
    </w:p>
    <w:p>
      <w:pPr>
        <w:keepNext w:val="0"/>
        <w:keepLines w:val="0"/>
        <w:widowControl/>
        <w:suppressLineNumbers w:val="0"/>
        <w:spacing w:line="360" w:lineRule="auto"/>
        <w:ind w:firstLine="420" w:firstLineChars="200"/>
        <w:jc w:val="lef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7</w:t>
      </w:r>
      <w:r>
        <w:rPr>
          <w:rFonts w:hint="eastAsia" w:asciiTheme="minorEastAsia" w:hAnsiTheme="minorEastAsia" w:eastAsiaTheme="minorEastAsia"/>
          <w:sz w:val="21"/>
          <w:szCs w:val="21"/>
          <w:lang w:val="en-US" w:eastAsia="zh-CN"/>
        </w:rPr>
        <w:t>.</w:t>
      </w:r>
      <w:r>
        <w:rPr>
          <w:rFonts w:hint="eastAsia" w:asciiTheme="minorEastAsia" w:hAnsiTheme="minorEastAsia" w:eastAsiaTheme="minorEastAsia"/>
          <w:sz w:val="21"/>
          <w:szCs w:val="21"/>
        </w:rPr>
        <w:t>不得散布不利于服刑人员改造的言论；</w:t>
      </w:r>
    </w:p>
    <w:p>
      <w:pPr>
        <w:keepNext w:val="0"/>
        <w:keepLines w:val="0"/>
        <w:widowControl/>
        <w:suppressLineNumbers w:val="0"/>
        <w:spacing w:line="360" w:lineRule="auto"/>
        <w:ind w:firstLine="420" w:firstLineChars="200"/>
        <w:jc w:val="lef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8</w:t>
      </w:r>
      <w:r>
        <w:rPr>
          <w:rFonts w:hint="eastAsia" w:asciiTheme="minorEastAsia" w:hAnsiTheme="minorEastAsia" w:eastAsiaTheme="minorEastAsia"/>
          <w:sz w:val="21"/>
          <w:szCs w:val="21"/>
          <w:lang w:val="en-US" w:eastAsia="zh-CN"/>
        </w:rPr>
        <w:t>.</w:t>
      </w:r>
      <w:r>
        <w:rPr>
          <w:rFonts w:hint="eastAsia" w:asciiTheme="minorEastAsia" w:hAnsiTheme="minorEastAsia" w:eastAsiaTheme="minorEastAsia"/>
          <w:sz w:val="21"/>
          <w:szCs w:val="21"/>
        </w:rPr>
        <w:t>不得干涉、干扰监狱对服刑人员的执法活动；</w:t>
      </w:r>
    </w:p>
    <w:p>
      <w:pPr>
        <w:keepNext w:val="0"/>
        <w:keepLines w:val="0"/>
        <w:widowControl/>
        <w:suppressLineNumbers w:val="0"/>
        <w:spacing w:line="360" w:lineRule="auto"/>
        <w:ind w:firstLine="420" w:firstLineChars="200"/>
        <w:jc w:val="lef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9</w:t>
      </w:r>
      <w:r>
        <w:rPr>
          <w:rFonts w:hint="eastAsia" w:asciiTheme="minorEastAsia" w:hAnsiTheme="minorEastAsia" w:eastAsiaTheme="minorEastAsia"/>
          <w:sz w:val="21"/>
          <w:szCs w:val="21"/>
          <w:lang w:val="en-US" w:eastAsia="zh-CN"/>
        </w:rPr>
        <w:t>.</w:t>
      </w:r>
      <w:r>
        <w:rPr>
          <w:rFonts w:hint="eastAsia" w:asciiTheme="minorEastAsia" w:hAnsiTheme="minorEastAsia" w:eastAsiaTheme="minorEastAsia"/>
          <w:sz w:val="21"/>
          <w:szCs w:val="21"/>
        </w:rPr>
        <w:t>不得破坏监狱设施；</w:t>
      </w:r>
    </w:p>
    <w:p>
      <w:pPr>
        <w:keepNext w:val="0"/>
        <w:keepLines w:val="0"/>
        <w:widowControl/>
        <w:suppressLineNumbers w:val="0"/>
        <w:spacing w:line="360" w:lineRule="auto"/>
        <w:ind w:firstLine="420" w:firstLineChars="200"/>
        <w:jc w:val="lef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10</w:t>
      </w:r>
      <w:r>
        <w:rPr>
          <w:rFonts w:hint="eastAsia" w:asciiTheme="minorEastAsia" w:hAnsiTheme="minorEastAsia" w:eastAsiaTheme="minorEastAsia"/>
          <w:sz w:val="21"/>
          <w:szCs w:val="21"/>
          <w:lang w:val="en-US" w:eastAsia="zh-CN"/>
        </w:rPr>
        <w:t>.</w:t>
      </w:r>
      <w:r>
        <w:rPr>
          <w:rFonts w:hint="eastAsia" w:asciiTheme="minorEastAsia" w:hAnsiTheme="minorEastAsia" w:eastAsiaTheme="minorEastAsia"/>
          <w:sz w:val="21"/>
          <w:szCs w:val="21"/>
        </w:rPr>
        <w:t>患有传染性疾病的外来人员严禁进入监管区；</w:t>
      </w:r>
    </w:p>
    <w:p>
      <w:pPr>
        <w:keepNext w:val="0"/>
        <w:keepLines w:val="0"/>
        <w:widowControl/>
        <w:suppressLineNumbers w:val="0"/>
        <w:spacing w:line="360" w:lineRule="auto"/>
        <w:ind w:firstLine="420" w:firstLineChars="200"/>
        <w:jc w:val="lef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11</w:t>
      </w:r>
      <w:r>
        <w:rPr>
          <w:rFonts w:hint="eastAsia" w:asciiTheme="minorEastAsia" w:hAnsiTheme="minorEastAsia" w:eastAsiaTheme="minorEastAsia"/>
          <w:sz w:val="21"/>
          <w:szCs w:val="21"/>
          <w:lang w:val="en-US" w:eastAsia="zh-CN"/>
        </w:rPr>
        <w:t>.</w:t>
      </w:r>
      <w:r>
        <w:rPr>
          <w:rFonts w:hint="eastAsia" w:asciiTheme="minorEastAsia" w:hAnsiTheme="minorEastAsia" w:eastAsiaTheme="minorEastAsia"/>
          <w:sz w:val="21"/>
          <w:szCs w:val="21"/>
        </w:rPr>
        <w:t>不得向无关人员谈及监狱工作秘密，或从事其它有碍监管安全的行为。</w:t>
      </w:r>
    </w:p>
    <w:p>
      <w:pPr>
        <w:keepNext w:val="0"/>
        <w:keepLines w:val="0"/>
        <w:widowControl/>
        <w:suppressLineNumbers w:val="0"/>
        <w:spacing w:line="360" w:lineRule="auto"/>
        <w:ind w:firstLine="420" w:firstLineChars="200"/>
        <w:jc w:val="lef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（十一）外来车辆应按指定位置停放并熄火，拔下钥匙，锁紧车门窗。所有车辆在当天</w:t>
      </w:r>
      <w:r>
        <w:rPr>
          <w:rFonts w:hint="eastAsia" w:asciiTheme="minorEastAsia" w:hAnsiTheme="minorEastAsia" w:eastAsiaTheme="minorEastAsia"/>
          <w:sz w:val="21"/>
          <w:szCs w:val="21"/>
          <w:lang w:val="en-US" w:eastAsia="zh-CN"/>
        </w:rPr>
        <w:t>18</w:t>
      </w:r>
      <w:r>
        <w:rPr>
          <w:rFonts w:hint="eastAsia" w:asciiTheme="minorEastAsia" w:hAnsiTheme="minorEastAsia" w:eastAsiaTheme="minorEastAsia"/>
          <w:sz w:val="21"/>
          <w:szCs w:val="21"/>
        </w:rPr>
        <w:t>时前应驶离监管区。</w:t>
      </w:r>
    </w:p>
    <w:p>
      <w:pPr>
        <w:keepNext w:val="0"/>
        <w:keepLines w:val="0"/>
        <w:widowControl/>
        <w:suppressLineNumbers w:val="0"/>
        <w:spacing w:line="360" w:lineRule="auto"/>
        <w:ind w:firstLine="420" w:firstLineChars="200"/>
        <w:jc w:val="left"/>
        <w:rPr>
          <w:rFonts w:hint="eastAsia"/>
        </w:rPr>
      </w:pPr>
      <w:r>
        <w:rPr>
          <w:rFonts w:hint="eastAsia" w:asciiTheme="minorEastAsia" w:hAnsiTheme="minorEastAsia" w:eastAsiaTheme="minorEastAsia"/>
          <w:sz w:val="21"/>
          <w:szCs w:val="21"/>
        </w:rPr>
        <w:t>（十二）外来人员若违反本管理规定，监狱将责</w:t>
      </w:r>
      <w:r>
        <w:rPr>
          <w:rFonts w:hint="eastAsia" w:asciiTheme="minorEastAsia" w:hAnsiTheme="minorEastAsia" w:eastAsiaTheme="minorEastAsia"/>
          <w:sz w:val="21"/>
          <w:szCs w:val="21"/>
          <w:lang w:val="en-US" w:eastAsia="zh-CN"/>
        </w:rPr>
        <w:t>成供应商</w:t>
      </w:r>
      <w:r>
        <w:rPr>
          <w:rFonts w:hint="eastAsia" w:asciiTheme="minorEastAsia" w:hAnsiTheme="minorEastAsia" w:eastAsiaTheme="minorEastAsia"/>
          <w:sz w:val="21"/>
          <w:szCs w:val="21"/>
        </w:rPr>
        <w:t>将其解聘、辞退或调离，严禁其再次进入监管区，情节严重的将与</w:t>
      </w:r>
      <w:r>
        <w:rPr>
          <w:rFonts w:hint="eastAsia" w:asciiTheme="minorEastAsia" w:hAnsiTheme="minorEastAsia" w:eastAsiaTheme="minorEastAsia"/>
          <w:sz w:val="21"/>
          <w:szCs w:val="21"/>
          <w:lang w:val="en-US" w:eastAsia="zh-CN"/>
        </w:rPr>
        <w:t>供应 商</w:t>
      </w:r>
      <w:r>
        <w:rPr>
          <w:rFonts w:hint="eastAsia" w:asciiTheme="minorEastAsia" w:hAnsiTheme="minorEastAsia" w:eastAsiaTheme="minorEastAsia"/>
          <w:sz w:val="21"/>
          <w:szCs w:val="21"/>
        </w:rPr>
        <w:t>解除合同，有违法行为的</w:t>
      </w:r>
      <w:r>
        <w:rPr>
          <w:rFonts w:hint="eastAsia" w:asciiTheme="minorEastAsia" w:hAnsiTheme="minorEastAsia" w:eastAsiaTheme="minorEastAsia"/>
          <w:sz w:val="21"/>
          <w:szCs w:val="21"/>
          <w:lang w:eastAsia="zh-CN"/>
        </w:rPr>
        <w:t>移送</w:t>
      </w:r>
      <w:r>
        <w:rPr>
          <w:rFonts w:hint="eastAsia" w:asciiTheme="minorEastAsia" w:hAnsiTheme="minorEastAsia" w:eastAsiaTheme="minorEastAsia"/>
          <w:sz w:val="21"/>
          <w:szCs w:val="21"/>
        </w:rPr>
        <w:t>司法机关处理。</w:t>
      </w:r>
    </w:p>
    <w:p>
      <w:pPr>
        <w:numPr>
          <w:ilvl w:val="0"/>
          <w:numId w:val="15"/>
        </w:numPr>
        <w:tabs>
          <w:tab w:val="left" w:pos="420"/>
          <w:tab w:val="left" w:pos="540"/>
        </w:tabs>
        <w:spacing w:before="156" w:beforeLines="50" w:line="360" w:lineRule="auto"/>
        <w:outlineLvl w:val="1"/>
        <w:rPr>
          <w:rFonts w:ascii="宋体" w:hAnsi="宋体" w:cs="宋体"/>
          <w:b/>
          <w:bCs/>
          <w:color w:val="000000"/>
          <w:szCs w:val="21"/>
        </w:rPr>
      </w:pPr>
      <w:r>
        <w:rPr>
          <w:rFonts w:hint="eastAsia" w:ascii="宋体" w:hAnsi="宋体" w:cs="宋体"/>
          <w:b/>
          <w:bCs/>
          <w:color w:val="000000"/>
          <w:szCs w:val="21"/>
        </w:rPr>
        <w:t>履约保证金条款</w:t>
      </w:r>
    </w:p>
    <w:p>
      <w:pPr>
        <w:spacing w:line="360" w:lineRule="auto"/>
        <w:ind w:firstLine="420" w:firstLineChars="200"/>
        <w:rPr>
          <w:rFonts w:hint="eastAsia" w:ascii="宋体" w:hAnsi="宋体"/>
          <w:szCs w:val="21"/>
        </w:rPr>
      </w:pPr>
      <w:r>
        <w:rPr>
          <w:rFonts w:hint="eastAsia" w:ascii="宋体" w:hAnsi="宋体"/>
          <w:szCs w:val="21"/>
        </w:rPr>
        <w:t>领取成交通知书后五个工作日，成交供应商需缴纳成交价的5%作为履约保证金。如成交供应商不按时签订合同或弃标的，履约保证金不予退回（不可抗力原因除外）。质保期满一年，如无发生扣款情形的，履约保证金无息退回。采购人有权根据供应商的违约责任所造成的损失，从履约保证金中扣除相关费用。如履约保证金不能抵扣费用的，</w:t>
      </w:r>
      <w:r>
        <w:rPr>
          <w:rFonts w:hint="eastAsia" w:ascii="宋体" w:hAnsi="宋体"/>
          <w:szCs w:val="21"/>
          <w:lang w:eastAsia="zh-CN"/>
        </w:rPr>
        <w:t>成交供应商</w:t>
      </w:r>
      <w:r>
        <w:rPr>
          <w:rFonts w:hint="eastAsia" w:ascii="宋体" w:hAnsi="宋体"/>
          <w:szCs w:val="21"/>
        </w:rPr>
        <w:t>应全额赔偿</w:t>
      </w:r>
      <w:r>
        <w:rPr>
          <w:rFonts w:hint="eastAsia" w:ascii="宋体" w:hAnsi="宋体"/>
          <w:szCs w:val="21"/>
          <w:lang w:val="en-US" w:eastAsia="zh-CN"/>
        </w:rPr>
        <w:t>采购</w:t>
      </w:r>
      <w:r>
        <w:rPr>
          <w:rFonts w:hint="eastAsia" w:ascii="宋体" w:hAnsi="宋体"/>
          <w:szCs w:val="21"/>
        </w:rPr>
        <w:t>方损失。</w:t>
      </w:r>
    </w:p>
    <w:p>
      <w:pPr>
        <w:spacing w:line="360" w:lineRule="auto"/>
        <w:ind w:firstLine="420" w:firstLineChars="200"/>
        <w:rPr>
          <w:rFonts w:hint="eastAsia" w:ascii="宋体" w:hAnsi="宋体"/>
          <w:szCs w:val="21"/>
        </w:rPr>
      </w:pPr>
      <w:r>
        <w:rPr>
          <w:rFonts w:hint="eastAsia" w:ascii="宋体" w:hAnsi="宋体"/>
          <w:szCs w:val="21"/>
        </w:rPr>
        <w:t>（一）成交供应商须在监狱确定成交供应商之日起三十日内签订合同。</w:t>
      </w:r>
    </w:p>
    <w:p>
      <w:pPr>
        <w:spacing w:line="360" w:lineRule="auto"/>
        <w:ind w:firstLine="420" w:firstLineChars="200"/>
        <w:rPr>
          <w:rFonts w:hint="eastAsia" w:ascii="宋体" w:hAnsi="宋体"/>
          <w:szCs w:val="21"/>
        </w:rPr>
      </w:pPr>
      <w:r>
        <w:rPr>
          <w:rFonts w:hint="eastAsia" w:ascii="宋体" w:hAnsi="宋体"/>
          <w:szCs w:val="21"/>
        </w:rPr>
        <w:t>（二）履约保证金以银行转账、支票、汇票、本票或者金融机构、担保机构出具的保函等非现金形式提交。</w:t>
      </w:r>
    </w:p>
    <w:p>
      <w:pPr>
        <w:spacing w:line="360" w:lineRule="auto"/>
        <w:ind w:firstLine="420" w:firstLineChars="200"/>
        <w:rPr>
          <w:rFonts w:hint="eastAsia" w:ascii="宋体" w:hAnsi="宋体"/>
          <w:szCs w:val="21"/>
        </w:rPr>
      </w:pPr>
      <w:r>
        <w:rPr>
          <w:rFonts w:hint="eastAsia" w:ascii="宋体" w:hAnsi="宋体"/>
          <w:szCs w:val="21"/>
        </w:rPr>
        <w:t>（三）发生以下情形，经调查属实的，扣除20%履约保证金，发生三次及以上的，监狱有权解除合同：</w:t>
      </w:r>
    </w:p>
    <w:p>
      <w:pPr>
        <w:spacing w:line="360" w:lineRule="auto"/>
        <w:ind w:firstLine="420" w:firstLineChars="200"/>
        <w:rPr>
          <w:rFonts w:hint="eastAsia" w:ascii="宋体" w:hAnsi="宋体"/>
          <w:szCs w:val="21"/>
        </w:rPr>
      </w:pPr>
      <w:r>
        <w:rPr>
          <w:rFonts w:hint="eastAsia" w:ascii="宋体" w:hAnsi="宋体"/>
          <w:szCs w:val="21"/>
        </w:rPr>
        <w:t>1.未按要求随货提供相关票证；</w:t>
      </w:r>
    </w:p>
    <w:p>
      <w:pPr>
        <w:spacing w:line="360" w:lineRule="auto"/>
        <w:ind w:firstLine="420" w:firstLineChars="200"/>
        <w:rPr>
          <w:rFonts w:hint="eastAsia" w:ascii="宋体" w:hAnsi="宋体"/>
          <w:szCs w:val="21"/>
        </w:rPr>
      </w:pPr>
      <w:r>
        <w:rPr>
          <w:rFonts w:hint="eastAsia" w:ascii="宋体" w:hAnsi="宋体"/>
          <w:szCs w:val="21"/>
        </w:rPr>
        <w:t>2.一个货物品种质量验收不合格，退货数量未超过50%（不含本数）的；</w:t>
      </w:r>
    </w:p>
    <w:p>
      <w:pPr>
        <w:spacing w:line="360" w:lineRule="auto"/>
        <w:ind w:firstLine="420" w:firstLineChars="200"/>
        <w:rPr>
          <w:rFonts w:hint="eastAsia" w:ascii="宋体" w:hAnsi="宋体"/>
          <w:szCs w:val="21"/>
        </w:rPr>
      </w:pPr>
      <w:r>
        <w:rPr>
          <w:rFonts w:hint="eastAsia" w:ascii="宋体" w:hAnsi="宋体"/>
          <w:szCs w:val="21"/>
        </w:rPr>
        <w:t>3.未按监狱采购计划的时间供货（提前三天与监狱协商，且未影响监狱正常开展工作的除外）；</w:t>
      </w:r>
    </w:p>
    <w:p>
      <w:pPr>
        <w:spacing w:line="360" w:lineRule="auto"/>
        <w:ind w:firstLine="420" w:firstLineChars="200"/>
        <w:rPr>
          <w:rFonts w:hint="eastAsia" w:ascii="宋体" w:hAnsi="宋体"/>
          <w:szCs w:val="21"/>
        </w:rPr>
      </w:pPr>
      <w:r>
        <w:rPr>
          <w:rFonts w:hint="eastAsia" w:ascii="宋体" w:hAnsi="宋体"/>
          <w:szCs w:val="21"/>
        </w:rPr>
        <w:t>4.供货数量仅为监狱采购计划数量的80%-90%（不含本数），且未影响监狱正常开展工作；（供应数大于计划数的，可退回给供应商或验收合格后入库，不扣除履约保证金）</w:t>
      </w:r>
    </w:p>
    <w:p>
      <w:pPr>
        <w:spacing w:line="360" w:lineRule="auto"/>
        <w:ind w:firstLine="420" w:firstLineChars="200"/>
        <w:rPr>
          <w:rFonts w:hint="eastAsia" w:ascii="宋体" w:hAnsi="宋体"/>
          <w:szCs w:val="21"/>
        </w:rPr>
      </w:pPr>
      <w:r>
        <w:rPr>
          <w:rFonts w:hint="eastAsia" w:ascii="宋体" w:hAnsi="宋体"/>
          <w:szCs w:val="21"/>
        </w:rPr>
        <w:t>5.未按监狱指定秩序卸货；</w:t>
      </w:r>
    </w:p>
    <w:p>
      <w:pPr>
        <w:spacing w:line="360" w:lineRule="auto"/>
        <w:ind w:firstLine="420" w:firstLineChars="200"/>
        <w:rPr>
          <w:rFonts w:hint="eastAsia" w:ascii="宋体" w:hAnsi="宋体"/>
          <w:szCs w:val="21"/>
        </w:rPr>
      </w:pPr>
      <w:r>
        <w:rPr>
          <w:rFonts w:hint="eastAsia" w:ascii="宋体" w:hAnsi="宋体"/>
          <w:szCs w:val="21"/>
        </w:rPr>
        <w:t>6.货物出现质量问题，供应商不积极配合查找原因，不及时反馈处理结果；</w:t>
      </w:r>
    </w:p>
    <w:p>
      <w:pPr>
        <w:spacing w:line="360" w:lineRule="auto"/>
        <w:ind w:firstLine="420" w:firstLineChars="200"/>
        <w:rPr>
          <w:rFonts w:hint="eastAsia" w:ascii="宋体" w:hAnsi="宋体"/>
          <w:szCs w:val="21"/>
        </w:rPr>
      </w:pPr>
      <w:r>
        <w:rPr>
          <w:rFonts w:hint="eastAsia" w:ascii="宋体" w:hAnsi="宋体"/>
          <w:szCs w:val="21"/>
        </w:rPr>
        <w:t>7.质保期内，未按规定时间前来维保的。</w:t>
      </w:r>
    </w:p>
    <w:p>
      <w:pPr>
        <w:spacing w:line="360" w:lineRule="auto"/>
        <w:ind w:firstLine="420" w:firstLineChars="200"/>
        <w:rPr>
          <w:rFonts w:hint="eastAsia" w:ascii="宋体" w:hAnsi="宋体"/>
          <w:szCs w:val="21"/>
        </w:rPr>
      </w:pPr>
      <w:r>
        <w:rPr>
          <w:rFonts w:hint="eastAsia" w:ascii="宋体" w:hAnsi="宋体"/>
          <w:szCs w:val="21"/>
        </w:rPr>
        <w:t>（四）发生以下情形，经调查属实的，扣除50%履约保证金：并有权解除合同：</w:t>
      </w:r>
    </w:p>
    <w:p>
      <w:pPr>
        <w:spacing w:line="360" w:lineRule="auto"/>
        <w:ind w:firstLine="420" w:firstLineChars="200"/>
        <w:rPr>
          <w:rFonts w:hint="eastAsia" w:ascii="宋体" w:hAnsi="宋体"/>
          <w:szCs w:val="21"/>
        </w:rPr>
      </w:pPr>
      <w:r>
        <w:rPr>
          <w:rFonts w:hint="eastAsia" w:ascii="宋体" w:hAnsi="宋体"/>
          <w:szCs w:val="21"/>
        </w:rPr>
        <w:t>1.供应货物品种、品牌、规格或质量等级与合同不符；</w:t>
      </w:r>
    </w:p>
    <w:p>
      <w:pPr>
        <w:spacing w:line="360" w:lineRule="auto"/>
        <w:ind w:firstLine="420" w:firstLineChars="200"/>
        <w:rPr>
          <w:rFonts w:hint="eastAsia" w:ascii="宋体" w:hAnsi="宋体"/>
          <w:szCs w:val="21"/>
        </w:rPr>
      </w:pPr>
      <w:r>
        <w:rPr>
          <w:rFonts w:hint="eastAsia" w:ascii="宋体" w:hAnsi="宋体"/>
          <w:szCs w:val="21"/>
        </w:rPr>
        <w:t>2.一个货物品种质量验收不合格，退货数量超过50%（含本数）的；</w:t>
      </w:r>
    </w:p>
    <w:p>
      <w:pPr>
        <w:spacing w:line="360" w:lineRule="auto"/>
        <w:ind w:firstLine="420" w:firstLineChars="200"/>
        <w:rPr>
          <w:rFonts w:hint="eastAsia" w:ascii="宋体" w:hAnsi="宋体"/>
          <w:szCs w:val="21"/>
        </w:rPr>
      </w:pPr>
      <w:r>
        <w:rPr>
          <w:rFonts w:hint="eastAsia" w:ascii="宋体" w:hAnsi="宋体"/>
          <w:szCs w:val="21"/>
        </w:rPr>
        <w:t>3.提供虚假检验报告等相关票证；</w:t>
      </w:r>
    </w:p>
    <w:p>
      <w:pPr>
        <w:spacing w:line="360" w:lineRule="auto"/>
        <w:ind w:firstLine="420" w:firstLineChars="200"/>
        <w:rPr>
          <w:rFonts w:hint="eastAsia" w:ascii="宋体" w:hAnsi="宋体"/>
          <w:szCs w:val="21"/>
        </w:rPr>
      </w:pPr>
      <w:r>
        <w:rPr>
          <w:rFonts w:hint="eastAsia" w:ascii="宋体" w:hAnsi="宋体"/>
          <w:szCs w:val="21"/>
        </w:rPr>
        <w:t>4.因退货或未按监狱采购计划数量、时间供应，造成监狱工作无法按时开展；</w:t>
      </w:r>
    </w:p>
    <w:p>
      <w:pPr>
        <w:spacing w:line="360" w:lineRule="auto"/>
        <w:ind w:firstLine="420" w:firstLineChars="200"/>
        <w:rPr>
          <w:rFonts w:hint="eastAsia" w:ascii="宋体" w:hAnsi="宋体"/>
          <w:szCs w:val="21"/>
        </w:rPr>
      </w:pPr>
      <w:r>
        <w:rPr>
          <w:rFonts w:hint="eastAsia" w:ascii="宋体" w:hAnsi="宋体"/>
          <w:szCs w:val="21"/>
        </w:rPr>
        <w:t>5.供货数量低于监狱采购计划数量的80%（含本数）；</w:t>
      </w:r>
    </w:p>
    <w:p>
      <w:pPr>
        <w:spacing w:line="360" w:lineRule="auto"/>
        <w:ind w:firstLine="420" w:firstLineChars="200"/>
        <w:rPr>
          <w:rFonts w:hint="eastAsia" w:ascii="宋体" w:hAnsi="宋体"/>
          <w:szCs w:val="21"/>
        </w:rPr>
      </w:pPr>
      <w:r>
        <w:rPr>
          <w:rFonts w:hint="eastAsia" w:ascii="宋体" w:hAnsi="宋体"/>
          <w:szCs w:val="21"/>
        </w:rPr>
        <w:t>6.同一品种货物连续两次验收发现质量不合格产品并退货；</w:t>
      </w:r>
    </w:p>
    <w:p>
      <w:pPr>
        <w:spacing w:line="360" w:lineRule="auto"/>
        <w:ind w:firstLine="420" w:firstLineChars="200"/>
        <w:rPr>
          <w:rFonts w:hint="eastAsia" w:ascii="宋体" w:hAnsi="宋体"/>
          <w:szCs w:val="21"/>
        </w:rPr>
      </w:pPr>
      <w:r>
        <w:rPr>
          <w:rFonts w:hint="eastAsia" w:ascii="宋体" w:hAnsi="宋体"/>
          <w:szCs w:val="21"/>
        </w:rPr>
        <w:t>7.把监狱验收不合格退货的货物重新配送给监狱；</w:t>
      </w:r>
    </w:p>
    <w:p>
      <w:pPr>
        <w:spacing w:line="360" w:lineRule="auto"/>
        <w:ind w:firstLine="420" w:firstLineChars="200"/>
        <w:rPr>
          <w:rFonts w:hint="eastAsia" w:ascii="宋体" w:hAnsi="宋体"/>
          <w:szCs w:val="21"/>
        </w:rPr>
      </w:pPr>
      <w:r>
        <w:rPr>
          <w:rFonts w:hint="eastAsia" w:ascii="宋体" w:hAnsi="宋体"/>
          <w:szCs w:val="21"/>
        </w:rPr>
        <w:t>8.在包装、运输、装卸等环节不符合产品（食品）安全要求；</w:t>
      </w:r>
    </w:p>
    <w:p>
      <w:pPr>
        <w:spacing w:line="360" w:lineRule="auto"/>
        <w:ind w:firstLine="420" w:firstLineChars="200"/>
        <w:rPr>
          <w:rFonts w:hint="eastAsia" w:ascii="宋体" w:hAnsi="宋体"/>
          <w:szCs w:val="21"/>
        </w:rPr>
      </w:pPr>
      <w:r>
        <w:rPr>
          <w:rFonts w:hint="eastAsia" w:ascii="宋体" w:hAnsi="宋体"/>
          <w:szCs w:val="21"/>
        </w:rPr>
        <w:t>9.组织机构发生调整，或经营场所、联系人、联系方式变更，未及时通知监狱业务部门，造成无法及时联系；</w:t>
      </w:r>
    </w:p>
    <w:p>
      <w:pPr>
        <w:spacing w:line="360" w:lineRule="auto"/>
        <w:ind w:firstLine="420" w:firstLineChars="200"/>
        <w:rPr>
          <w:rFonts w:hint="eastAsia" w:ascii="宋体" w:hAnsi="宋体"/>
          <w:szCs w:val="21"/>
        </w:rPr>
      </w:pPr>
      <w:r>
        <w:rPr>
          <w:rFonts w:hint="eastAsia" w:ascii="宋体" w:hAnsi="宋体"/>
          <w:szCs w:val="21"/>
        </w:rPr>
        <w:t>10.产品（食品）溯源管理制度不落实，进货查验记录不全；</w:t>
      </w:r>
    </w:p>
    <w:p>
      <w:pPr>
        <w:spacing w:line="360" w:lineRule="auto"/>
        <w:ind w:firstLine="420" w:firstLineChars="200"/>
        <w:rPr>
          <w:rFonts w:hint="eastAsia" w:ascii="宋体" w:hAnsi="宋体"/>
          <w:szCs w:val="21"/>
        </w:rPr>
      </w:pPr>
      <w:r>
        <w:rPr>
          <w:rFonts w:hint="eastAsia" w:ascii="宋体" w:hAnsi="宋体"/>
          <w:szCs w:val="21"/>
        </w:rPr>
        <w:t>11.质保期内，未按规定时间前来维保，经监狱提醒后仍不整改的；</w:t>
      </w:r>
    </w:p>
    <w:p>
      <w:pPr>
        <w:spacing w:line="360" w:lineRule="auto"/>
        <w:ind w:firstLine="420" w:firstLineChars="200"/>
        <w:rPr>
          <w:rFonts w:hint="eastAsia" w:ascii="宋体" w:hAnsi="宋体"/>
          <w:szCs w:val="21"/>
        </w:rPr>
      </w:pPr>
      <w:r>
        <w:rPr>
          <w:rFonts w:hint="eastAsia" w:ascii="宋体" w:hAnsi="宋体"/>
          <w:szCs w:val="21"/>
        </w:rPr>
        <w:t>12.货物验收时，随机抽取部分货物到第三方正规机构进行相关检测，检测不合格的。</w:t>
      </w:r>
    </w:p>
    <w:p>
      <w:pPr>
        <w:spacing w:line="360" w:lineRule="auto"/>
        <w:ind w:firstLine="420" w:firstLineChars="200"/>
        <w:rPr>
          <w:rFonts w:hint="eastAsia" w:ascii="宋体" w:hAnsi="宋体"/>
          <w:szCs w:val="21"/>
        </w:rPr>
      </w:pPr>
      <w:r>
        <w:rPr>
          <w:rFonts w:hint="eastAsia" w:ascii="宋体" w:hAnsi="宋体"/>
          <w:szCs w:val="21"/>
        </w:rPr>
        <w:t>（五）发生以下情形，经调查属实的，扣除100%履约保证金，并解除合同：</w:t>
      </w:r>
    </w:p>
    <w:p>
      <w:pPr>
        <w:spacing w:line="360" w:lineRule="auto"/>
        <w:ind w:firstLine="420" w:firstLineChars="200"/>
        <w:rPr>
          <w:rFonts w:hint="eastAsia" w:ascii="宋体" w:hAnsi="宋体"/>
          <w:szCs w:val="21"/>
        </w:rPr>
      </w:pPr>
      <w:r>
        <w:rPr>
          <w:rFonts w:hint="eastAsia" w:ascii="宋体" w:hAnsi="宋体"/>
          <w:szCs w:val="21"/>
        </w:rPr>
        <w:t>1.供应商工作人员不遵守《外来人员进出监管区要求》第十项所列事项的；</w:t>
      </w:r>
    </w:p>
    <w:p>
      <w:pPr>
        <w:spacing w:line="360" w:lineRule="auto"/>
        <w:ind w:firstLine="420" w:firstLineChars="200"/>
        <w:rPr>
          <w:rFonts w:hint="eastAsia" w:ascii="宋体" w:hAnsi="宋体"/>
          <w:szCs w:val="21"/>
        </w:rPr>
      </w:pPr>
      <w:r>
        <w:rPr>
          <w:rFonts w:hint="eastAsia" w:ascii="宋体" w:hAnsi="宋体"/>
          <w:szCs w:val="21"/>
        </w:rPr>
        <w:t>2.供应商工作人员为监狱服刑人员传带物品的；</w:t>
      </w:r>
    </w:p>
    <w:p>
      <w:pPr>
        <w:spacing w:line="360" w:lineRule="auto"/>
        <w:ind w:firstLine="420" w:firstLineChars="200"/>
        <w:rPr>
          <w:rFonts w:hint="eastAsia" w:ascii="宋体" w:hAnsi="宋体"/>
          <w:szCs w:val="21"/>
        </w:rPr>
      </w:pPr>
      <w:r>
        <w:rPr>
          <w:rFonts w:hint="eastAsia" w:ascii="宋体" w:hAnsi="宋体"/>
          <w:szCs w:val="21"/>
        </w:rPr>
        <w:t>3.供应商对货物检查把关不严，造成现金、绳索、利器等危险品、违禁品、违规品流入狱内，影响监管安全的；</w:t>
      </w:r>
    </w:p>
    <w:p>
      <w:pPr>
        <w:spacing w:line="360" w:lineRule="auto"/>
        <w:ind w:firstLine="420" w:firstLineChars="200"/>
        <w:rPr>
          <w:rFonts w:hint="eastAsia" w:ascii="宋体" w:hAnsi="宋体"/>
          <w:szCs w:val="21"/>
        </w:rPr>
      </w:pPr>
      <w:r>
        <w:rPr>
          <w:rFonts w:hint="eastAsia" w:ascii="宋体" w:hAnsi="宋体"/>
          <w:szCs w:val="21"/>
        </w:rPr>
        <w:t>若同时出现上述履约保证金扣除情形，则按扣除数额最大的情形执行，同时出现多种扣除情形的累计扣除履约保证金。</w:t>
      </w:r>
    </w:p>
    <w:p>
      <w:pPr>
        <w:spacing w:line="360" w:lineRule="auto"/>
        <w:ind w:firstLine="420" w:firstLineChars="200"/>
        <w:rPr>
          <w:rFonts w:hint="eastAsia" w:ascii="宋体" w:hAnsi="宋体"/>
          <w:szCs w:val="21"/>
        </w:rPr>
      </w:pPr>
      <w:r>
        <w:rPr>
          <w:rFonts w:hint="eastAsia" w:ascii="宋体" w:hAnsi="宋体"/>
          <w:szCs w:val="21"/>
        </w:rPr>
        <w:t>（六）如在合同执行期间因成交供应商违约导致履约保证金部分扣除，成交供应商需在五个工作日内将扣除的履约保证金补齐。</w:t>
      </w:r>
    </w:p>
    <w:p>
      <w:pPr>
        <w:spacing w:line="360" w:lineRule="auto"/>
        <w:ind w:firstLine="420" w:firstLineChars="200"/>
        <w:rPr>
          <w:rFonts w:ascii="宋体" w:hAnsi="宋体"/>
          <w:szCs w:val="21"/>
        </w:rPr>
      </w:pPr>
      <w:r>
        <w:rPr>
          <w:rFonts w:hint="eastAsia" w:ascii="宋体" w:hAnsi="宋体"/>
          <w:szCs w:val="21"/>
        </w:rPr>
        <w:t>（七）如成交供应商在合同执行过程需终止执行合同的，需提前六十天以书面形式告知监狱，否则按单方面终止执行合同处理，履约保证金不退还。</w:t>
      </w:r>
    </w:p>
    <w:p>
      <w:pPr>
        <w:numPr>
          <w:ilvl w:val="0"/>
          <w:numId w:val="15"/>
        </w:numPr>
        <w:tabs>
          <w:tab w:val="left" w:pos="420"/>
          <w:tab w:val="left" w:pos="540"/>
        </w:tabs>
        <w:spacing w:before="156" w:beforeLines="50" w:line="360" w:lineRule="auto"/>
        <w:outlineLvl w:val="1"/>
        <w:rPr>
          <w:rFonts w:ascii="宋体" w:hAnsi="宋体" w:cs="宋体"/>
          <w:b/>
          <w:bCs/>
          <w:color w:val="000000"/>
          <w:szCs w:val="21"/>
        </w:rPr>
      </w:pPr>
      <w:r>
        <w:rPr>
          <w:rFonts w:hint="eastAsia" w:ascii="宋体" w:hAnsi="宋体" w:cs="宋体"/>
          <w:b/>
          <w:bCs/>
          <w:color w:val="000000"/>
          <w:szCs w:val="21"/>
        </w:rPr>
        <w:t>质保期</w:t>
      </w:r>
    </w:p>
    <w:p>
      <w:pPr>
        <w:numPr>
          <w:ilvl w:val="0"/>
          <w:numId w:val="18"/>
        </w:numPr>
        <w:tabs>
          <w:tab w:val="left" w:pos="420"/>
          <w:tab w:val="left" w:pos="540"/>
        </w:tabs>
        <w:spacing w:before="156" w:beforeLines="50" w:line="360" w:lineRule="auto"/>
        <w:ind w:left="425" w:leftChars="0" w:hanging="425" w:firstLineChars="0"/>
        <w:rPr>
          <w:rFonts w:hint="eastAsia" w:ascii="宋体" w:hAnsi="宋体" w:cs="宋体"/>
          <w:color w:val="000000"/>
          <w:szCs w:val="21"/>
        </w:rPr>
      </w:pPr>
      <w:r>
        <w:rPr>
          <w:rFonts w:hint="eastAsia" w:ascii="宋体" w:hAnsi="宋体" w:cs="宋体"/>
          <w:color w:val="000000"/>
          <w:szCs w:val="21"/>
        </w:rPr>
        <w:t>免费质保期限：1年，质保期内对所供货物实行包修、包换、包退、包维护保养。</w:t>
      </w:r>
    </w:p>
    <w:p>
      <w:pPr>
        <w:numPr>
          <w:ilvl w:val="0"/>
          <w:numId w:val="18"/>
        </w:numPr>
        <w:tabs>
          <w:tab w:val="left" w:pos="420"/>
          <w:tab w:val="left" w:pos="540"/>
        </w:tabs>
        <w:spacing w:before="156" w:beforeLines="50" w:line="360" w:lineRule="auto"/>
        <w:ind w:left="425" w:leftChars="0" w:hanging="425" w:firstLineChars="0"/>
        <w:rPr>
          <w:rFonts w:hint="eastAsia" w:ascii="宋体" w:hAnsi="宋体" w:cs="宋体"/>
          <w:color w:val="000000"/>
          <w:szCs w:val="21"/>
        </w:rPr>
      </w:pPr>
      <w:r>
        <w:rPr>
          <w:rFonts w:hint="eastAsia" w:ascii="宋体" w:hAnsi="宋体" w:cs="宋体"/>
          <w:color w:val="000000"/>
          <w:szCs w:val="21"/>
        </w:rPr>
        <w:t>成交供应商需</w:t>
      </w:r>
      <w:r>
        <w:rPr>
          <w:rFonts w:hint="eastAsia" w:ascii="宋体" w:hAnsi="宋体" w:cs="宋体"/>
          <w:color w:val="000000"/>
          <w:szCs w:val="21"/>
          <w:lang w:val="en-US" w:eastAsia="zh-CN"/>
        </w:rPr>
        <w:t>提供</w:t>
      </w:r>
      <w:r>
        <w:rPr>
          <w:rFonts w:hint="eastAsia" w:ascii="宋体" w:hAnsi="宋体" w:cs="宋体"/>
          <w:color w:val="000000"/>
          <w:szCs w:val="21"/>
        </w:rPr>
        <w:t>售后服务承诺应分别列明维修点数量、人员配置等内容。</w:t>
      </w:r>
    </w:p>
    <w:p>
      <w:pPr>
        <w:numPr>
          <w:ilvl w:val="0"/>
          <w:numId w:val="18"/>
        </w:numPr>
        <w:tabs>
          <w:tab w:val="left" w:pos="420"/>
          <w:tab w:val="left" w:pos="540"/>
        </w:tabs>
        <w:spacing w:before="156" w:beforeLines="50" w:line="360" w:lineRule="auto"/>
        <w:ind w:left="425" w:leftChars="0" w:hanging="425" w:firstLineChars="0"/>
        <w:rPr>
          <w:rFonts w:hint="eastAsia" w:ascii="宋体" w:hAnsi="宋体" w:cs="宋体"/>
          <w:color w:val="000000"/>
          <w:szCs w:val="21"/>
        </w:rPr>
      </w:pPr>
      <w:r>
        <w:rPr>
          <w:rFonts w:hint="eastAsia" w:ascii="宋体" w:hAnsi="宋体" w:cs="宋体"/>
          <w:color w:val="000000"/>
          <w:szCs w:val="21"/>
        </w:rPr>
        <w:t>货物的质量保证期（简称“质保期”）不少于货物出厂质保期的三分之二，质保期内成交供应商对所供货物实行包修、包换、包退、包维护保养，不再向采购人收取任何费用。</w:t>
      </w:r>
    </w:p>
    <w:p>
      <w:pPr>
        <w:numPr>
          <w:ilvl w:val="0"/>
          <w:numId w:val="18"/>
        </w:numPr>
        <w:tabs>
          <w:tab w:val="left" w:pos="420"/>
          <w:tab w:val="left" w:pos="540"/>
        </w:tabs>
        <w:spacing w:before="156" w:beforeLines="50" w:line="360" w:lineRule="auto"/>
        <w:ind w:left="425" w:leftChars="0" w:hanging="425" w:firstLineChars="0"/>
        <w:rPr>
          <w:rFonts w:hint="eastAsia" w:ascii="宋体" w:hAnsi="宋体" w:cs="宋体"/>
          <w:color w:val="000000"/>
          <w:szCs w:val="21"/>
        </w:rPr>
      </w:pPr>
      <w:r>
        <w:rPr>
          <w:rFonts w:hint="eastAsia" w:ascii="宋体" w:hAnsi="宋体" w:cs="宋体"/>
          <w:color w:val="000000"/>
          <w:szCs w:val="21"/>
        </w:rPr>
        <w:t>质保期内，产品故障报修的响应时间：提供24小时×7技术支持热线，每天8：00-18：00期间为2小时响应，其余时间为4小时响应。报修24小时内不能修好的须提供相同品牌型号或高于原配的性能型号配件和设备代用。设备维修超过一个月的，按原型号或升级型号进行更换。</w:t>
      </w:r>
    </w:p>
    <w:p>
      <w:pPr>
        <w:numPr>
          <w:ilvl w:val="0"/>
          <w:numId w:val="18"/>
        </w:numPr>
        <w:tabs>
          <w:tab w:val="left" w:pos="420"/>
          <w:tab w:val="left" w:pos="540"/>
        </w:tabs>
        <w:spacing w:before="156" w:beforeLines="50" w:line="360" w:lineRule="auto"/>
        <w:ind w:left="425" w:leftChars="0" w:hanging="425" w:firstLineChars="0"/>
        <w:rPr>
          <w:rFonts w:hint="eastAsia" w:ascii="宋体" w:hAnsi="宋体" w:cs="宋体"/>
          <w:color w:val="000000"/>
          <w:szCs w:val="21"/>
        </w:rPr>
      </w:pPr>
      <w:r>
        <w:rPr>
          <w:rFonts w:hint="eastAsia" w:ascii="宋体" w:hAnsi="宋体" w:cs="宋体"/>
          <w:color w:val="000000"/>
          <w:szCs w:val="21"/>
        </w:rPr>
        <w:t>质保期内，所有产品保修服务方式均为成交供应商上门保修，即由成交供应商派人到使用现场维修。</w:t>
      </w:r>
    </w:p>
    <w:p>
      <w:pPr>
        <w:numPr>
          <w:ilvl w:val="0"/>
          <w:numId w:val="18"/>
        </w:numPr>
        <w:tabs>
          <w:tab w:val="left" w:pos="420"/>
          <w:tab w:val="left" w:pos="540"/>
        </w:tabs>
        <w:spacing w:before="156" w:beforeLines="50" w:line="360" w:lineRule="auto"/>
        <w:ind w:left="425" w:leftChars="0" w:hanging="425" w:firstLineChars="0"/>
        <w:rPr>
          <w:rFonts w:hint="eastAsia" w:ascii="宋体" w:hAnsi="宋体" w:cs="宋体"/>
          <w:color w:val="000000"/>
          <w:szCs w:val="21"/>
        </w:rPr>
      </w:pPr>
      <w:r>
        <w:rPr>
          <w:rFonts w:hint="eastAsia" w:ascii="宋体" w:hAnsi="宋体" w:cs="宋体"/>
          <w:color w:val="000000"/>
          <w:szCs w:val="21"/>
        </w:rPr>
        <w:t>成交供应商免费质保的范围包括供货的全部设备和材料。</w:t>
      </w:r>
    </w:p>
    <w:p>
      <w:pPr>
        <w:numPr>
          <w:ilvl w:val="0"/>
          <w:numId w:val="18"/>
        </w:numPr>
        <w:tabs>
          <w:tab w:val="left" w:pos="420"/>
          <w:tab w:val="left" w:pos="540"/>
        </w:tabs>
        <w:spacing w:before="156" w:beforeLines="50" w:line="360" w:lineRule="auto"/>
        <w:ind w:left="425" w:leftChars="0" w:hanging="425" w:firstLineChars="0"/>
        <w:rPr>
          <w:rFonts w:hint="eastAsia" w:ascii="宋体" w:hAnsi="宋体" w:cs="宋体"/>
          <w:color w:val="000000"/>
          <w:szCs w:val="21"/>
        </w:rPr>
      </w:pPr>
      <w:r>
        <w:rPr>
          <w:rFonts w:hint="eastAsia" w:ascii="宋体" w:hAnsi="宋体" w:cs="宋体"/>
          <w:color w:val="000000"/>
          <w:szCs w:val="21"/>
        </w:rPr>
        <w:t>在质保期内，成交供应商需全年（含春节、中秋、国庆等一切国家法定节假日及周六日）24小时在线，在收到监狱通知时，必须于四个小时内抵达监狱现场开展工作。具体操作方法：成交供应商提供一至两个全年24小时不停机、不关机并必须有人接听的手机号码。监狱在遇上应急工作的时候，拨通了成交供应商提供的手机号码，则视为通知到达。若无人接听或关机，监狱则编制短信内容：“请按合同约定前来维保”发至成交供应商提供的手机号码后则视为通知到位。在开展服务过程中，若因成交供应商不能按规定的时间抵达现场开展工作，监狱有权扣除20%履约保证金或解除合同。监狱行使合同权力时，通话记录、短信内容为已经履行通知的凭证。而监狱大门的视频监控内容则可证明成交供应商的工作人员是否有按时抵达监狱。</w:t>
      </w:r>
    </w:p>
    <w:p>
      <w:pPr>
        <w:numPr>
          <w:ilvl w:val="0"/>
          <w:numId w:val="18"/>
        </w:numPr>
        <w:tabs>
          <w:tab w:val="left" w:pos="420"/>
          <w:tab w:val="left" w:pos="540"/>
        </w:tabs>
        <w:spacing w:before="156" w:beforeLines="50" w:line="360" w:lineRule="auto"/>
        <w:ind w:left="425" w:leftChars="0" w:hanging="425" w:firstLineChars="0"/>
        <w:rPr>
          <w:rFonts w:hint="eastAsia" w:ascii="宋体" w:hAnsi="宋体" w:cs="宋体"/>
          <w:color w:val="000000"/>
          <w:szCs w:val="21"/>
        </w:rPr>
      </w:pPr>
      <w:r>
        <w:rPr>
          <w:rFonts w:hint="eastAsia" w:ascii="宋体" w:hAnsi="宋体" w:cs="宋体"/>
          <w:color w:val="000000"/>
          <w:szCs w:val="21"/>
        </w:rPr>
        <w:t>质保期内，供应商对所供的货物实行上门包修、包换、包退、包维护保养，如供应商未在采购方通知后24小时内处理，采购方有权聘请第三方维修更换等，由此产生费用由供应商全部承担，采购方可从履约保证金扣除相关费用。</w:t>
      </w:r>
    </w:p>
    <w:p>
      <w:pPr>
        <w:numPr>
          <w:ilvl w:val="0"/>
          <w:numId w:val="15"/>
        </w:numPr>
        <w:tabs>
          <w:tab w:val="left" w:pos="420"/>
          <w:tab w:val="left" w:pos="540"/>
        </w:tabs>
        <w:spacing w:before="156" w:beforeLines="50" w:line="360" w:lineRule="auto"/>
        <w:outlineLvl w:val="1"/>
        <w:rPr>
          <w:rFonts w:ascii="宋体" w:hAnsi="宋体" w:cs="宋体"/>
          <w:b/>
          <w:bCs/>
          <w:color w:val="000000"/>
          <w:szCs w:val="21"/>
        </w:rPr>
      </w:pPr>
      <w:r>
        <w:rPr>
          <w:rFonts w:hint="eastAsia" w:ascii="宋体" w:hAnsi="宋体" w:cs="宋体"/>
          <w:b/>
          <w:bCs/>
          <w:color w:val="000000"/>
          <w:szCs w:val="21"/>
        </w:rPr>
        <w:t>验收支付</w:t>
      </w:r>
    </w:p>
    <w:p>
      <w:pPr>
        <w:autoSpaceDE w:val="0"/>
        <w:autoSpaceDN w:val="0"/>
        <w:adjustRightInd w:val="0"/>
        <w:snapToGrid w:val="0"/>
        <w:spacing w:line="360" w:lineRule="auto"/>
        <w:ind w:firstLine="0"/>
        <w:jc w:val="left"/>
        <w:rPr>
          <w:rFonts w:ascii="宋体" w:hAnsi="宋体"/>
          <w:b/>
          <w:bCs/>
          <w:kern w:val="21"/>
          <w:szCs w:val="21"/>
        </w:rPr>
      </w:pPr>
      <w:r>
        <w:rPr>
          <w:rFonts w:hint="eastAsia" w:ascii="宋体" w:hAnsi="宋体"/>
          <w:b/>
          <w:bCs/>
          <w:kern w:val="21"/>
          <w:szCs w:val="21"/>
        </w:rPr>
        <w:t>（一）验收标准：</w:t>
      </w:r>
    </w:p>
    <w:p>
      <w:pPr>
        <w:numPr>
          <w:ilvl w:val="0"/>
          <w:numId w:val="19"/>
        </w:numPr>
        <w:spacing w:line="360" w:lineRule="auto"/>
        <w:ind w:left="425" w:leftChars="0" w:hanging="425" w:firstLineChars="0"/>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验收按监狱有关的规定、规范进行。验收时如发现所交付的产品有短装、次品、损坏或其它不符合本合同规定的情况，采购人现场进行详尽记录，或由采购人和供应商双方签署备忘录。此现场记录或备忘录可用作补充、缺失和更换损坏部件的有效证据。由此产生的有关费用由成交供应商承担。</w:t>
      </w:r>
    </w:p>
    <w:p>
      <w:pPr>
        <w:numPr>
          <w:ilvl w:val="0"/>
          <w:numId w:val="19"/>
        </w:numPr>
        <w:spacing w:line="360" w:lineRule="auto"/>
        <w:ind w:left="425" w:leftChars="0" w:hanging="425" w:firstLineChars="0"/>
        <w:rPr>
          <w:rFonts w:hint="eastAsia"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如果合同产品运输和安装过程中因事故造成货物短缺、损坏，供应商应及时安排换货，以保证合同产品安装调试的成功完成。换货的相关费用由供应商承担。</w:t>
      </w:r>
    </w:p>
    <w:p>
      <w:pPr>
        <w:numPr>
          <w:ilvl w:val="0"/>
          <w:numId w:val="19"/>
        </w:numPr>
        <w:spacing w:line="360" w:lineRule="auto"/>
        <w:ind w:left="425" w:leftChars="0" w:hanging="425" w:firstLineChars="0"/>
        <w:rPr>
          <w:rFonts w:hint="eastAsia"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货物若有国家标准按照国家标准验收，若无国家标准按行业标准验收，为原制造商制造的全新产品，无污染，无侵权行为、表面无划损、无任何缺陷隐患，在中国境内可依常规安全合法使用。</w:t>
      </w:r>
    </w:p>
    <w:p>
      <w:pPr>
        <w:numPr>
          <w:ilvl w:val="0"/>
          <w:numId w:val="19"/>
        </w:numPr>
        <w:spacing w:line="360" w:lineRule="auto"/>
        <w:ind w:left="425" w:leftChars="0" w:hanging="425" w:firstLineChars="0"/>
        <w:rPr>
          <w:rFonts w:hint="eastAsia"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货物为原厂商未启封全新包装，具出厂合格证，序列号、包装箱号与出厂批号一致，并可追溯</w:t>
      </w:r>
      <w:bookmarkStart w:id="1" w:name="_GoBack"/>
      <w:bookmarkEnd w:id="1"/>
      <w:r>
        <w:rPr>
          <w:rFonts w:hint="eastAsia" w:asciiTheme="minorEastAsia" w:hAnsiTheme="minorEastAsia" w:eastAsiaTheme="minorEastAsia"/>
          <w:sz w:val="21"/>
          <w:szCs w:val="21"/>
          <w:lang w:val="en-US" w:eastAsia="zh-CN"/>
        </w:rPr>
        <w:t>查阅。</w:t>
      </w:r>
    </w:p>
    <w:p>
      <w:pPr>
        <w:numPr>
          <w:ilvl w:val="0"/>
          <w:numId w:val="19"/>
        </w:numPr>
        <w:spacing w:line="360" w:lineRule="auto"/>
        <w:ind w:left="425" w:leftChars="0" w:hanging="425" w:firstLineChars="0"/>
        <w:rPr>
          <w:rFonts w:hint="eastAsia"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所有商品数量、质量验收无误才能付款，送货前应提前确认好款式，符合要求才能供货。</w:t>
      </w:r>
    </w:p>
    <w:p>
      <w:pPr>
        <w:autoSpaceDE w:val="0"/>
        <w:autoSpaceDN w:val="0"/>
        <w:adjustRightInd w:val="0"/>
        <w:snapToGrid w:val="0"/>
        <w:spacing w:line="360" w:lineRule="auto"/>
        <w:ind w:firstLine="0"/>
        <w:jc w:val="left"/>
        <w:rPr>
          <w:rFonts w:ascii="宋体" w:hAnsi="宋体"/>
          <w:b/>
          <w:bCs/>
          <w:kern w:val="21"/>
          <w:szCs w:val="21"/>
        </w:rPr>
      </w:pPr>
      <w:r>
        <w:rPr>
          <w:rFonts w:hint="eastAsia" w:ascii="宋体" w:hAnsi="宋体"/>
          <w:b/>
          <w:bCs/>
          <w:kern w:val="21"/>
          <w:szCs w:val="21"/>
        </w:rPr>
        <w:t>（二）检测要求：</w:t>
      </w:r>
    </w:p>
    <w:p>
      <w:pPr>
        <w:autoSpaceDE w:val="0"/>
        <w:autoSpaceDN w:val="0"/>
        <w:adjustRightInd w:val="0"/>
        <w:snapToGrid w:val="0"/>
        <w:spacing w:line="360" w:lineRule="auto"/>
        <w:ind w:left="630" w:leftChars="300" w:firstLine="0"/>
        <w:jc w:val="left"/>
        <w:rPr>
          <w:rFonts w:ascii="宋体" w:hAnsi="宋体"/>
          <w:kern w:val="21"/>
          <w:szCs w:val="21"/>
        </w:rPr>
      </w:pPr>
      <w:r>
        <w:rPr>
          <w:rFonts w:hint="eastAsia" w:ascii="宋体" w:hAnsi="宋体"/>
          <w:kern w:val="21"/>
          <w:szCs w:val="21"/>
        </w:rPr>
        <w:t>采购人在进行货物验收时，有权随机抽取部分货物到第三方正规机构进行相关检测，如检测结果合格，则由采购人负责检测费用；如检测不合格，检测费用由成交供应商负责，且必须无条件更换达标货物，并扣除供应商50%履约保证金。如连续两次检测均不合格，则扣除成交供应商全部履约保证金，且采购人有权解除合同，采购人因此产生的成本或损失，由供应商负责。</w:t>
      </w:r>
    </w:p>
    <w:p>
      <w:pPr>
        <w:pStyle w:val="5"/>
        <w:ind w:firstLine="0" w:firstLineChars="0"/>
        <w:rPr>
          <w:rFonts w:ascii="宋体" w:hAnsi="宋体"/>
          <w:color w:val="000000"/>
        </w:rPr>
      </w:pPr>
    </w:p>
    <w:p>
      <w:pPr>
        <w:numPr>
          <w:ilvl w:val="0"/>
          <w:numId w:val="20"/>
        </w:numPr>
        <w:autoSpaceDE w:val="0"/>
        <w:autoSpaceDN w:val="0"/>
        <w:adjustRightInd w:val="0"/>
        <w:snapToGrid w:val="0"/>
        <w:spacing w:line="360" w:lineRule="auto"/>
        <w:ind w:left="632" w:hanging="632" w:hangingChars="300"/>
        <w:jc w:val="left"/>
        <w:rPr>
          <w:rFonts w:ascii="宋体" w:hAnsi="宋体"/>
          <w:b/>
          <w:bCs/>
          <w:kern w:val="21"/>
          <w:szCs w:val="21"/>
        </w:rPr>
      </w:pPr>
      <w:r>
        <w:rPr>
          <w:rFonts w:hint="eastAsia" w:ascii="宋体" w:hAnsi="宋体"/>
          <w:b/>
          <w:bCs/>
          <w:kern w:val="21"/>
          <w:szCs w:val="21"/>
        </w:rPr>
        <w:t>结算方式：</w:t>
      </w:r>
    </w:p>
    <w:p>
      <w:pPr>
        <w:numPr>
          <w:ilvl w:val="0"/>
          <w:numId w:val="21"/>
        </w:numPr>
        <w:autoSpaceDE w:val="0"/>
        <w:autoSpaceDN w:val="0"/>
        <w:adjustRightInd w:val="0"/>
        <w:snapToGrid w:val="0"/>
        <w:spacing w:line="360" w:lineRule="auto"/>
        <w:jc w:val="left"/>
        <w:rPr>
          <w:rFonts w:ascii="宋体" w:hAnsi="宋体"/>
          <w:kern w:val="21"/>
          <w:szCs w:val="21"/>
        </w:rPr>
      </w:pPr>
      <w:r>
        <w:rPr>
          <w:rFonts w:hint="eastAsia" w:ascii="宋体" w:hAnsi="宋体"/>
          <w:kern w:val="21"/>
          <w:szCs w:val="21"/>
          <w:lang w:val="en-US" w:eastAsia="zh-CN"/>
        </w:rPr>
        <w:t>按月结算，</w:t>
      </w:r>
      <w:r>
        <w:rPr>
          <w:rFonts w:hint="eastAsia" w:ascii="宋体" w:hAnsi="宋体"/>
          <w:kern w:val="21"/>
          <w:szCs w:val="21"/>
        </w:rPr>
        <w:t>各供应商须对本项目总预算报“下浮率”：结算价=货物单价最高限价×需求数量×（1-成交下浮率（%））；费用按实际采购数量结算，参与供应商报价应全面考虑税费等成本风险，采购人不另外增加费用）</w:t>
      </w:r>
    </w:p>
    <w:p>
      <w:pPr>
        <w:numPr>
          <w:ilvl w:val="0"/>
          <w:numId w:val="21"/>
        </w:numPr>
        <w:autoSpaceDE w:val="0"/>
        <w:autoSpaceDN w:val="0"/>
        <w:adjustRightInd w:val="0"/>
        <w:snapToGrid w:val="0"/>
        <w:spacing w:line="360" w:lineRule="auto"/>
        <w:jc w:val="left"/>
        <w:rPr>
          <w:rFonts w:ascii="宋体" w:hAnsi="宋体"/>
          <w:kern w:val="21"/>
          <w:szCs w:val="21"/>
        </w:rPr>
      </w:pPr>
      <w:r>
        <w:rPr>
          <w:rFonts w:hint="eastAsia" w:ascii="宋体" w:hAnsi="宋体"/>
          <w:kern w:val="21"/>
          <w:szCs w:val="21"/>
        </w:rPr>
        <w:t>采购人收到成交供应商提供的发票和采购清单（加盖公章）后，在15个工作日内办理完成支付手续，按月结算。涉及财政审核的，财政审核期间不视为逾期支付。</w:t>
      </w:r>
    </w:p>
    <w:p>
      <w:pPr>
        <w:numPr>
          <w:ilvl w:val="0"/>
          <w:numId w:val="21"/>
        </w:numPr>
        <w:autoSpaceDE w:val="0"/>
        <w:autoSpaceDN w:val="0"/>
        <w:adjustRightInd w:val="0"/>
        <w:snapToGrid w:val="0"/>
        <w:spacing w:line="360" w:lineRule="auto"/>
        <w:jc w:val="left"/>
        <w:rPr>
          <w:rFonts w:ascii="宋体" w:hAnsi="宋体"/>
          <w:kern w:val="21"/>
          <w:szCs w:val="21"/>
        </w:rPr>
      </w:pPr>
      <w:r>
        <w:rPr>
          <w:rFonts w:hint="eastAsia" w:ascii="宋体" w:hAnsi="宋体"/>
          <w:kern w:val="21"/>
          <w:szCs w:val="21"/>
        </w:rPr>
        <w:t>在中国境内、外发生的与本合同执行有关的一切税费均由供应商负担。</w:t>
      </w:r>
    </w:p>
    <w:p>
      <w:pPr>
        <w:numPr>
          <w:ilvl w:val="0"/>
          <w:numId w:val="21"/>
        </w:numPr>
        <w:autoSpaceDE w:val="0"/>
        <w:autoSpaceDN w:val="0"/>
        <w:adjustRightInd w:val="0"/>
        <w:snapToGrid w:val="0"/>
        <w:spacing w:line="360" w:lineRule="auto"/>
        <w:jc w:val="left"/>
        <w:rPr>
          <w:rFonts w:ascii="宋体" w:hAnsi="宋体"/>
          <w:kern w:val="21"/>
          <w:szCs w:val="21"/>
        </w:rPr>
      </w:pPr>
      <w:r>
        <w:rPr>
          <w:rFonts w:hint="eastAsia" w:ascii="宋体" w:hAnsi="宋体"/>
          <w:kern w:val="21"/>
          <w:szCs w:val="21"/>
        </w:rPr>
        <w:t>成交供应商凭以下有效文件与采购人结算：</w:t>
      </w:r>
    </w:p>
    <w:p>
      <w:pPr>
        <w:numPr>
          <w:ilvl w:val="0"/>
          <w:numId w:val="22"/>
        </w:numPr>
        <w:adjustRightInd w:val="0"/>
        <w:snapToGrid w:val="0"/>
        <w:spacing w:line="360" w:lineRule="auto"/>
        <w:rPr>
          <w:rFonts w:ascii="宋体" w:hAnsi="宋体"/>
          <w:szCs w:val="21"/>
        </w:rPr>
      </w:pPr>
      <w:r>
        <w:rPr>
          <w:rFonts w:ascii="宋体" w:hAnsi="宋体"/>
          <w:szCs w:val="21"/>
        </w:rPr>
        <w:t>合同；</w:t>
      </w:r>
    </w:p>
    <w:p>
      <w:pPr>
        <w:numPr>
          <w:ilvl w:val="0"/>
          <w:numId w:val="22"/>
        </w:numPr>
        <w:adjustRightInd w:val="0"/>
        <w:snapToGrid w:val="0"/>
        <w:spacing w:line="360" w:lineRule="auto"/>
        <w:rPr>
          <w:rFonts w:ascii="宋体" w:hAnsi="宋体"/>
          <w:szCs w:val="21"/>
        </w:rPr>
      </w:pPr>
      <w:r>
        <w:rPr>
          <w:rFonts w:hint="eastAsia" w:ascii="宋体" w:hAnsi="宋体"/>
          <w:szCs w:val="21"/>
        </w:rPr>
        <w:t>成交供应商</w:t>
      </w:r>
      <w:r>
        <w:rPr>
          <w:rFonts w:ascii="宋体" w:hAnsi="宋体"/>
          <w:szCs w:val="21"/>
        </w:rPr>
        <w:t>开具的</w:t>
      </w:r>
      <w:r>
        <w:rPr>
          <w:rFonts w:hint="eastAsia" w:ascii="宋体" w:hAnsi="宋体"/>
          <w:b/>
          <w:bCs/>
          <w:szCs w:val="21"/>
          <w:u w:val="double"/>
        </w:rPr>
        <w:t>增值税普通发票</w:t>
      </w:r>
      <w:r>
        <w:rPr>
          <w:rFonts w:ascii="宋体" w:hAnsi="宋体"/>
          <w:szCs w:val="21"/>
        </w:rPr>
        <w:t>；</w:t>
      </w:r>
    </w:p>
    <w:p>
      <w:pPr>
        <w:pStyle w:val="5"/>
        <w:numPr>
          <w:ilvl w:val="0"/>
          <w:numId w:val="22"/>
        </w:numPr>
        <w:ind w:firstLineChars="0"/>
      </w:pPr>
      <w:r>
        <w:rPr>
          <w:rFonts w:hint="eastAsia" w:ascii="宋体" w:hAnsi="宋体"/>
        </w:rPr>
        <w:t>成交</w:t>
      </w:r>
      <w:r>
        <w:rPr>
          <w:rFonts w:ascii="宋体" w:hAnsi="宋体"/>
        </w:rPr>
        <w:t>通知书。</w:t>
      </w:r>
    </w:p>
    <w:p>
      <w:pPr>
        <w:pStyle w:val="5"/>
        <w:ind w:firstLine="0" w:firstLineChars="0"/>
        <w:rPr>
          <w:rFonts w:ascii="宋体" w:hAnsi="宋体"/>
          <w:color w:val="000000"/>
        </w:rPr>
      </w:pPr>
    </w:p>
    <w:p>
      <w:pPr>
        <w:pStyle w:val="5"/>
        <w:ind w:firstLine="0" w:firstLineChars="0"/>
        <w:rPr>
          <w:rFonts w:ascii="宋体" w:hAnsi="宋体"/>
          <w:color w:val="000000"/>
        </w:rPr>
      </w:pPr>
    </w:p>
    <w:p>
      <w:pPr>
        <w:pStyle w:val="5"/>
        <w:ind w:firstLine="0" w:firstLineChars="0"/>
        <w:outlineLvl w:val="9"/>
      </w:pPr>
    </w:p>
    <w:p>
      <w:pPr>
        <w:pStyle w:val="5"/>
        <w:ind w:firstLine="0" w:firstLineChars="0"/>
        <w:outlineLvl w:val="9"/>
      </w:pPr>
    </w:p>
    <w:p>
      <w:pPr>
        <w:pStyle w:val="5"/>
        <w:ind w:firstLine="0" w:firstLineChars="0"/>
        <w:outlineLvl w:val="9"/>
      </w:pPr>
    </w:p>
    <w:p>
      <w:pPr>
        <w:pStyle w:val="5"/>
        <w:ind w:firstLine="0" w:firstLineChars="0"/>
        <w:outlineLvl w:val="9"/>
      </w:pPr>
    </w:p>
    <w:p>
      <w:pPr>
        <w:spacing w:line="360" w:lineRule="auto"/>
        <w:jc w:val="center"/>
        <w:outlineLvl w:val="9"/>
        <w:rPr>
          <w:rFonts w:ascii="宋体" w:hAnsi="宋体"/>
          <w:b/>
          <w:bCs/>
          <w:color w:val="000000"/>
          <w:kern w:val="0"/>
          <w:sz w:val="32"/>
          <w:szCs w:val="32"/>
        </w:rPr>
      </w:pPr>
    </w:p>
    <w:p>
      <w:pPr>
        <w:spacing w:line="360" w:lineRule="auto"/>
        <w:jc w:val="center"/>
        <w:outlineLvl w:val="9"/>
        <w:rPr>
          <w:rFonts w:ascii="宋体" w:hAnsi="宋体"/>
          <w:b/>
          <w:bCs/>
          <w:color w:val="000000"/>
          <w:kern w:val="0"/>
          <w:sz w:val="32"/>
          <w:szCs w:val="32"/>
        </w:rPr>
      </w:pPr>
    </w:p>
    <w:p>
      <w:pPr>
        <w:spacing w:line="360" w:lineRule="auto"/>
        <w:jc w:val="center"/>
        <w:outlineLvl w:val="9"/>
        <w:rPr>
          <w:rFonts w:hint="eastAsia" w:ascii="宋体" w:hAnsi="宋体"/>
          <w:b/>
          <w:bCs/>
          <w:color w:val="000000"/>
          <w:kern w:val="0"/>
          <w:sz w:val="32"/>
          <w:szCs w:val="32"/>
        </w:rPr>
      </w:pPr>
    </w:p>
    <w:p>
      <w:pPr>
        <w:spacing w:line="360" w:lineRule="auto"/>
        <w:jc w:val="center"/>
        <w:outlineLvl w:val="9"/>
        <w:rPr>
          <w:rFonts w:hint="eastAsia" w:ascii="宋体" w:hAnsi="宋体"/>
          <w:b/>
          <w:bCs/>
          <w:color w:val="000000"/>
          <w:kern w:val="0"/>
          <w:sz w:val="32"/>
          <w:szCs w:val="32"/>
        </w:rPr>
      </w:pPr>
    </w:p>
    <w:p>
      <w:pPr>
        <w:spacing w:line="360" w:lineRule="auto"/>
        <w:jc w:val="center"/>
        <w:outlineLvl w:val="9"/>
        <w:rPr>
          <w:rFonts w:hint="eastAsia" w:ascii="宋体" w:hAnsi="宋体"/>
          <w:b/>
          <w:bCs/>
          <w:color w:val="000000"/>
          <w:kern w:val="0"/>
          <w:sz w:val="32"/>
          <w:szCs w:val="32"/>
        </w:rPr>
      </w:pPr>
    </w:p>
    <w:p>
      <w:pPr>
        <w:spacing w:line="360" w:lineRule="auto"/>
        <w:jc w:val="center"/>
        <w:outlineLvl w:val="9"/>
        <w:rPr>
          <w:rFonts w:hint="eastAsia" w:ascii="宋体" w:hAnsi="宋体"/>
          <w:b/>
          <w:bCs/>
          <w:color w:val="000000"/>
          <w:kern w:val="0"/>
          <w:sz w:val="32"/>
          <w:szCs w:val="32"/>
        </w:rPr>
      </w:pPr>
    </w:p>
    <w:p>
      <w:pPr>
        <w:spacing w:line="360" w:lineRule="auto"/>
        <w:jc w:val="center"/>
        <w:outlineLvl w:val="9"/>
        <w:rPr>
          <w:rFonts w:hint="eastAsia" w:ascii="宋体" w:hAnsi="宋体"/>
          <w:b/>
          <w:bCs/>
          <w:color w:val="000000"/>
          <w:kern w:val="0"/>
          <w:sz w:val="32"/>
          <w:szCs w:val="32"/>
        </w:rPr>
      </w:pPr>
    </w:p>
    <w:p>
      <w:pPr>
        <w:spacing w:line="360" w:lineRule="auto"/>
        <w:jc w:val="center"/>
        <w:outlineLvl w:val="9"/>
        <w:rPr>
          <w:rFonts w:hint="eastAsia" w:ascii="宋体" w:hAnsi="宋体"/>
          <w:b/>
          <w:bCs/>
          <w:color w:val="000000"/>
          <w:kern w:val="0"/>
          <w:sz w:val="32"/>
          <w:szCs w:val="32"/>
        </w:rPr>
      </w:pPr>
    </w:p>
    <w:p>
      <w:pPr>
        <w:spacing w:line="360" w:lineRule="auto"/>
        <w:jc w:val="center"/>
        <w:outlineLvl w:val="9"/>
        <w:rPr>
          <w:rFonts w:hint="eastAsia" w:ascii="宋体" w:hAnsi="宋体"/>
          <w:b/>
          <w:bCs/>
          <w:color w:val="000000"/>
          <w:kern w:val="0"/>
          <w:sz w:val="32"/>
          <w:szCs w:val="32"/>
        </w:rPr>
      </w:pPr>
    </w:p>
    <w:p>
      <w:pPr>
        <w:spacing w:line="360" w:lineRule="auto"/>
        <w:jc w:val="center"/>
        <w:outlineLvl w:val="9"/>
        <w:rPr>
          <w:rFonts w:hint="eastAsia" w:ascii="宋体" w:hAnsi="宋体"/>
          <w:b/>
          <w:bCs/>
          <w:color w:val="000000"/>
          <w:kern w:val="0"/>
          <w:sz w:val="32"/>
          <w:szCs w:val="32"/>
        </w:rPr>
      </w:pPr>
    </w:p>
    <w:p>
      <w:pPr>
        <w:spacing w:line="360" w:lineRule="auto"/>
        <w:jc w:val="center"/>
        <w:outlineLvl w:val="9"/>
        <w:rPr>
          <w:rFonts w:hint="eastAsia" w:ascii="宋体" w:hAnsi="宋体"/>
          <w:b/>
          <w:bCs/>
          <w:color w:val="000000"/>
          <w:kern w:val="0"/>
          <w:sz w:val="32"/>
          <w:szCs w:val="32"/>
        </w:rPr>
      </w:pPr>
    </w:p>
    <w:p>
      <w:pPr>
        <w:spacing w:line="360" w:lineRule="auto"/>
        <w:jc w:val="center"/>
        <w:outlineLvl w:val="9"/>
        <w:rPr>
          <w:rFonts w:hint="eastAsia" w:ascii="宋体" w:hAnsi="宋体"/>
          <w:b/>
          <w:bCs/>
          <w:color w:val="000000"/>
          <w:kern w:val="0"/>
          <w:sz w:val="32"/>
          <w:szCs w:val="32"/>
        </w:rPr>
      </w:pPr>
    </w:p>
    <w:p>
      <w:pPr>
        <w:spacing w:line="360" w:lineRule="auto"/>
        <w:jc w:val="center"/>
        <w:outlineLvl w:val="9"/>
        <w:rPr>
          <w:rFonts w:hint="eastAsia" w:ascii="宋体" w:hAnsi="宋体"/>
          <w:b/>
          <w:bCs/>
          <w:color w:val="000000"/>
          <w:kern w:val="0"/>
          <w:sz w:val="32"/>
          <w:szCs w:val="32"/>
        </w:rPr>
      </w:pPr>
    </w:p>
    <w:p>
      <w:pPr>
        <w:spacing w:line="360" w:lineRule="auto"/>
        <w:jc w:val="center"/>
        <w:outlineLvl w:val="9"/>
        <w:rPr>
          <w:rFonts w:hint="eastAsia" w:ascii="宋体" w:hAnsi="宋体"/>
          <w:b/>
          <w:bCs/>
          <w:color w:val="000000"/>
          <w:kern w:val="0"/>
          <w:sz w:val="32"/>
          <w:szCs w:val="32"/>
        </w:rPr>
      </w:pPr>
    </w:p>
    <w:p>
      <w:pPr>
        <w:spacing w:line="360" w:lineRule="auto"/>
        <w:jc w:val="center"/>
        <w:outlineLvl w:val="9"/>
        <w:rPr>
          <w:rFonts w:hint="eastAsia" w:ascii="宋体" w:hAnsi="宋体"/>
          <w:b/>
          <w:bCs/>
          <w:color w:val="000000"/>
          <w:kern w:val="0"/>
          <w:sz w:val="32"/>
          <w:szCs w:val="32"/>
        </w:rPr>
      </w:pPr>
    </w:p>
    <w:p>
      <w:pPr>
        <w:spacing w:line="360" w:lineRule="auto"/>
        <w:jc w:val="center"/>
        <w:outlineLvl w:val="9"/>
        <w:rPr>
          <w:rFonts w:hint="eastAsia" w:ascii="宋体" w:hAnsi="宋体"/>
          <w:b/>
          <w:bCs/>
          <w:color w:val="000000"/>
          <w:kern w:val="0"/>
          <w:sz w:val="32"/>
          <w:szCs w:val="32"/>
        </w:rPr>
      </w:pPr>
    </w:p>
    <w:p>
      <w:pPr>
        <w:spacing w:line="360" w:lineRule="auto"/>
        <w:jc w:val="center"/>
        <w:outlineLvl w:val="9"/>
        <w:rPr>
          <w:rFonts w:hint="eastAsia" w:ascii="宋体" w:hAnsi="宋体"/>
          <w:b/>
          <w:bCs/>
          <w:color w:val="000000"/>
          <w:kern w:val="0"/>
          <w:sz w:val="32"/>
          <w:szCs w:val="32"/>
        </w:rPr>
      </w:pPr>
    </w:p>
    <w:p>
      <w:pPr>
        <w:spacing w:line="360" w:lineRule="auto"/>
        <w:jc w:val="center"/>
        <w:outlineLvl w:val="9"/>
        <w:rPr>
          <w:rFonts w:hint="eastAsia" w:ascii="宋体" w:hAnsi="宋体"/>
          <w:b/>
          <w:bCs/>
          <w:color w:val="000000"/>
          <w:kern w:val="0"/>
          <w:sz w:val="32"/>
          <w:szCs w:val="32"/>
        </w:rPr>
      </w:pPr>
    </w:p>
    <w:p>
      <w:pPr>
        <w:spacing w:line="360" w:lineRule="auto"/>
        <w:jc w:val="center"/>
        <w:outlineLvl w:val="0"/>
        <w:rPr>
          <w:rFonts w:ascii="宋体" w:hAnsi="宋体"/>
          <w:b/>
          <w:bCs/>
          <w:color w:val="000000"/>
          <w:kern w:val="0"/>
          <w:sz w:val="32"/>
          <w:szCs w:val="32"/>
        </w:rPr>
      </w:pPr>
      <w:r>
        <w:rPr>
          <w:rFonts w:hint="eastAsia" w:ascii="宋体" w:hAnsi="宋体"/>
          <w:b/>
          <w:bCs/>
          <w:color w:val="000000"/>
          <w:kern w:val="0"/>
          <w:sz w:val="32"/>
          <w:szCs w:val="32"/>
        </w:rPr>
        <w:t>第三章 竞价附件</w:t>
      </w:r>
    </w:p>
    <w:p>
      <w:pPr>
        <w:spacing w:line="360" w:lineRule="auto"/>
        <w:jc w:val="center"/>
        <w:outlineLvl w:val="1"/>
        <w:rPr>
          <w:rFonts w:ascii="宋体" w:hAnsi="宋体"/>
          <w:b/>
          <w:bCs/>
          <w:color w:val="000000"/>
          <w:kern w:val="0"/>
          <w:sz w:val="32"/>
          <w:szCs w:val="32"/>
          <w:lang w:val="zh-CN"/>
        </w:rPr>
      </w:pPr>
      <w:r>
        <w:rPr>
          <w:rFonts w:hint="eastAsia" w:ascii="宋体" w:hAnsi="宋体"/>
          <w:b/>
          <w:bCs/>
          <w:color w:val="000000"/>
          <w:kern w:val="0"/>
          <w:sz w:val="32"/>
          <w:szCs w:val="32"/>
          <w:lang w:val="zh-CN"/>
        </w:rPr>
        <w:t>报 价 表</w:t>
      </w:r>
    </w:p>
    <w:tbl>
      <w:tblPr>
        <w:tblStyle w:val="1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7"/>
        <w:gridCol w:w="3289"/>
        <w:gridCol w:w="1134"/>
        <w:gridCol w:w="1134"/>
        <w:gridCol w:w="1842"/>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647" w:type="dxa"/>
            <w:vAlign w:val="center"/>
          </w:tcPr>
          <w:p>
            <w:pPr>
              <w:spacing w:before="156" w:beforeLines="50" w:line="360" w:lineRule="auto"/>
              <w:ind w:firstLine="0"/>
              <w:jc w:val="center"/>
              <w:rPr>
                <w:rFonts w:ascii="宋体" w:hAnsi="宋体"/>
                <w:b/>
                <w:color w:val="000000"/>
                <w:szCs w:val="21"/>
              </w:rPr>
            </w:pPr>
            <w:r>
              <w:rPr>
                <w:rFonts w:hint="eastAsia" w:ascii="宋体" w:hAnsi="宋体"/>
                <w:b/>
                <w:color w:val="000000"/>
                <w:szCs w:val="21"/>
              </w:rPr>
              <w:t>序号</w:t>
            </w:r>
          </w:p>
        </w:tc>
        <w:tc>
          <w:tcPr>
            <w:tcW w:w="3289" w:type="dxa"/>
            <w:vAlign w:val="center"/>
          </w:tcPr>
          <w:p>
            <w:pPr>
              <w:spacing w:before="156" w:beforeLines="50" w:line="360" w:lineRule="auto"/>
              <w:ind w:firstLine="0"/>
              <w:jc w:val="center"/>
              <w:rPr>
                <w:rFonts w:ascii="宋体" w:hAnsi="宋体"/>
                <w:b/>
                <w:color w:val="000000"/>
                <w:szCs w:val="21"/>
              </w:rPr>
            </w:pPr>
            <w:r>
              <w:rPr>
                <w:rFonts w:hint="eastAsia" w:ascii="宋体" w:hAnsi="宋体"/>
                <w:b/>
                <w:color w:val="000000"/>
                <w:szCs w:val="21"/>
              </w:rPr>
              <w:t>项目名称</w:t>
            </w:r>
          </w:p>
        </w:tc>
        <w:tc>
          <w:tcPr>
            <w:tcW w:w="1134" w:type="dxa"/>
            <w:vAlign w:val="center"/>
          </w:tcPr>
          <w:p>
            <w:pPr>
              <w:spacing w:before="156" w:beforeLines="50" w:line="360" w:lineRule="auto"/>
              <w:ind w:firstLine="0"/>
              <w:jc w:val="center"/>
              <w:rPr>
                <w:rFonts w:ascii="宋体" w:hAnsi="宋体"/>
                <w:b/>
                <w:color w:val="000000"/>
                <w:szCs w:val="21"/>
              </w:rPr>
            </w:pPr>
            <w:r>
              <w:rPr>
                <w:rFonts w:hint="eastAsia" w:ascii="宋体" w:hAnsi="宋体"/>
                <w:b/>
                <w:color w:val="000000"/>
                <w:szCs w:val="21"/>
              </w:rPr>
              <w:t>数量</w:t>
            </w:r>
          </w:p>
        </w:tc>
        <w:tc>
          <w:tcPr>
            <w:tcW w:w="1134" w:type="dxa"/>
            <w:vAlign w:val="center"/>
          </w:tcPr>
          <w:p>
            <w:pPr>
              <w:spacing w:before="156" w:beforeLines="50" w:line="360" w:lineRule="auto"/>
              <w:ind w:firstLine="0"/>
              <w:jc w:val="center"/>
              <w:rPr>
                <w:rFonts w:ascii="宋体" w:hAnsi="宋体"/>
                <w:b/>
                <w:color w:val="000000"/>
                <w:szCs w:val="21"/>
              </w:rPr>
            </w:pPr>
            <w:r>
              <w:rPr>
                <w:rFonts w:hint="eastAsia" w:ascii="宋体" w:hAnsi="宋体"/>
                <w:b/>
                <w:color w:val="000000"/>
                <w:szCs w:val="21"/>
              </w:rPr>
              <w:t>单位</w:t>
            </w:r>
          </w:p>
        </w:tc>
        <w:tc>
          <w:tcPr>
            <w:tcW w:w="1842" w:type="dxa"/>
            <w:vAlign w:val="center"/>
          </w:tcPr>
          <w:p>
            <w:pPr>
              <w:spacing w:before="156" w:beforeLines="50" w:line="360" w:lineRule="auto"/>
              <w:ind w:firstLine="0"/>
              <w:jc w:val="center"/>
              <w:rPr>
                <w:rFonts w:ascii="宋体" w:hAnsi="宋体"/>
                <w:b/>
                <w:color w:val="000000"/>
                <w:szCs w:val="21"/>
              </w:rPr>
            </w:pPr>
            <w:r>
              <w:rPr>
                <w:rFonts w:hint="eastAsia" w:ascii="宋体" w:hAnsi="宋体"/>
                <w:b/>
                <w:color w:val="000000"/>
                <w:szCs w:val="21"/>
              </w:rPr>
              <w:t>下浮率</w:t>
            </w:r>
          </w:p>
          <w:p>
            <w:pPr>
              <w:spacing w:before="156" w:beforeLines="50" w:line="360" w:lineRule="auto"/>
              <w:ind w:firstLine="0"/>
              <w:jc w:val="center"/>
              <w:rPr>
                <w:rFonts w:ascii="宋体" w:hAnsi="宋体"/>
                <w:b/>
                <w:color w:val="000000"/>
                <w:szCs w:val="21"/>
              </w:rPr>
            </w:pPr>
            <w:r>
              <w:rPr>
                <w:rFonts w:hint="eastAsia" w:ascii="宋体" w:hAnsi="宋体"/>
                <w:b/>
                <w:color w:val="000000"/>
                <w:szCs w:val="21"/>
              </w:rPr>
              <w:t>（%）</w:t>
            </w:r>
          </w:p>
        </w:tc>
        <w:tc>
          <w:tcPr>
            <w:tcW w:w="1560" w:type="dxa"/>
            <w:vAlign w:val="center"/>
          </w:tcPr>
          <w:p>
            <w:pPr>
              <w:spacing w:before="156" w:beforeLines="50" w:line="360" w:lineRule="auto"/>
              <w:ind w:firstLine="0"/>
              <w:jc w:val="center"/>
              <w:rPr>
                <w:rFonts w:ascii="宋体" w:hAnsi="宋体"/>
                <w:b/>
                <w:color w:val="000000"/>
                <w:szCs w:val="21"/>
              </w:rPr>
            </w:pPr>
            <w:r>
              <w:rPr>
                <w:rFonts w:hint="eastAsia" w:ascii="宋体" w:hAnsi="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647" w:type="dxa"/>
            <w:vAlign w:val="center"/>
          </w:tcPr>
          <w:p>
            <w:pPr>
              <w:spacing w:before="156" w:beforeLines="50" w:line="360" w:lineRule="auto"/>
              <w:ind w:firstLine="0"/>
              <w:jc w:val="center"/>
              <w:rPr>
                <w:rFonts w:ascii="宋体" w:hAnsi="宋体"/>
                <w:bCs/>
                <w:color w:val="000000"/>
                <w:szCs w:val="21"/>
              </w:rPr>
            </w:pPr>
            <w:r>
              <w:rPr>
                <w:rFonts w:hint="eastAsia" w:ascii="宋体" w:hAnsi="宋体"/>
                <w:bCs/>
                <w:color w:val="000000"/>
                <w:szCs w:val="21"/>
              </w:rPr>
              <w:t>1</w:t>
            </w:r>
          </w:p>
        </w:tc>
        <w:tc>
          <w:tcPr>
            <w:tcW w:w="3289" w:type="dxa"/>
            <w:vAlign w:val="center"/>
          </w:tcPr>
          <w:p>
            <w:pPr>
              <w:spacing w:before="156" w:beforeLines="50" w:line="360" w:lineRule="auto"/>
              <w:ind w:firstLine="0"/>
              <w:jc w:val="center"/>
              <w:rPr>
                <w:rFonts w:hint="eastAsia" w:ascii="宋体" w:hAnsi="宋体" w:eastAsia="宋体"/>
                <w:bCs/>
                <w:color w:val="000000"/>
                <w:szCs w:val="21"/>
                <w:lang w:eastAsia="zh-CN"/>
              </w:rPr>
            </w:pPr>
            <w:r>
              <w:rPr>
                <w:rFonts w:hint="eastAsia" w:ascii="宋体" w:hAnsi="宋体"/>
                <w:bCs/>
                <w:color w:val="000000"/>
                <w:szCs w:val="21"/>
                <w:lang w:eastAsia="zh-CN"/>
              </w:rPr>
              <w:t>广东省东莞监狱2023—2024年度罪犯生活物料采购项目</w:t>
            </w:r>
          </w:p>
        </w:tc>
        <w:tc>
          <w:tcPr>
            <w:tcW w:w="1134" w:type="dxa"/>
            <w:vAlign w:val="center"/>
          </w:tcPr>
          <w:p>
            <w:pPr>
              <w:spacing w:before="156" w:beforeLines="50" w:line="360" w:lineRule="auto"/>
              <w:ind w:firstLine="0"/>
              <w:jc w:val="center"/>
              <w:rPr>
                <w:rFonts w:ascii="宋体" w:hAnsi="宋体"/>
                <w:bCs/>
                <w:color w:val="000000"/>
                <w:szCs w:val="21"/>
              </w:rPr>
            </w:pPr>
            <w:r>
              <w:rPr>
                <w:rFonts w:hint="eastAsia" w:ascii="宋体" w:hAnsi="宋体"/>
                <w:bCs/>
                <w:color w:val="000000"/>
                <w:szCs w:val="21"/>
              </w:rPr>
              <w:t>1</w:t>
            </w:r>
          </w:p>
        </w:tc>
        <w:tc>
          <w:tcPr>
            <w:tcW w:w="1134" w:type="dxa"/>
            <w:vAlign w:val="center"/>
          </w:tcPr>
          <w:p>
            <w:pPr>
              <w:spacing w:before="156" w:beforeLines="50" w:line="360" w:lineRule="auto"/>
              <w:ind w:firstLine="0"/>
              <w:jc w:val="center"/>
              <w:rPr>
                <w:rFonts w:ascii="宋体" w:hAnsi="宋体"/>
                <w:bCs/>
                <w:color w:val="000000"/>
                <w:szCs w:val="21"/>
              </w:rPr>
            </w:pPr>
            <w:r>
              <w:rPr>
                <w:rFonts w:hint="eastAsia" w:ascii="宋体" w:hAnsi="宋体"/>
                <w:bCs/>
                <w:color w:val="000000"/>
                <w:szCs w:val="21"/>
              </w:rPr>
              <w:t>项</w:t>
            </w:r>
          </w:p>
        </w:tc>
        <w:tc>
          <w:tcPr>
            <w:tcW w:w="1842" w:type="dxa"/>
            <w:vAlign w:val="center"/>
          </w:tcPr>
          <w:p>
            <w:pPr>
              <w:spacing w:before="156" w:beforeLines="50" w:line="360" w:lineRule="auto"/>
              <w:ind w:firstLine="0"/>
              <w:jc w:val="center"/>
              <w:rPr>
                <w:rFonts w:ascii="宋体" w:hAnsi="宋体"/>
                <w:bCs/>
                <w:color w:val="000000"/>
                <w:szCs w:val="21"/>
              </w:rPr>
            </w:pPr>
          </w:p>
        </w:tc>
        <w:tc>
          <w:tcPr>
            <w:tcW w:w="1560" w:type="dxa"/>
            <w:vAlign w:val="center"/>
          </w:tcPr>
          <w:p>
            <w:pPr>
              <w:spacing w:before="156" w:beforeLines="50" w:line="360" w:lineRule="auto"/>
              <w:ind w:firstLine="0"/>
              <w:jc w:val="center"/>
              <w:rPr>
                <w:rFonts w:ascii="宋体" w:hAnsi="宋体"/>
                <w:bCs/>
                <w:color w:val="000000"/>
                <w:szCs w:val="21"/>
              </w:rPr>
            </w:pPr>
          </w:p>
        </w:tc>
      </w:tr>
    </w:tbl>
    <w:p>
      <w:pPr>
        <w:pStyle w:val="5"/>
        <w:ind w:firstLine="0" w:firstLineChars="0"/>
        <w:rPr>
          <w:lang w:val="zh-CN"/>
        </w:rPr>
      </w:pPr>
    </w:p>
    <w:p>
      <w:pPr>
        <w:spacing w:line="360" w:lineRule="auto"/>
        <w:ind w:firstLine="0"/>
        <w:jc w:val="left"/>
        <w:rPr>
          <w:rFonts w:ascii="宋体" w:hAnsi="宋体"/>
          <w:b/>
          <w:bCs/>
          <w:color w:val="000000"/>
        </w:rPr>
      </w:pPr>
      <w:r>
        <w:rPr>
          <w:rFonts w:hint="eastAsia" w:ascii="宋体" w:hAnsi="宋体"/>
          <w:b/>
          <w:bCs/>
          <w:color w:val="000000"/>
        </w:rPr>
        <w:t>注：</w:t>
      </w:r>
    </w:p>
    <w:p>
      <w:pPr>
        <w:widowControl/>
        <w:numPr>
          <w:ilvl w:val="0"/>
          <w:numId w:val="23"/>
        </w:numPr>
        <w:shd w:val="clear" w:color="auto" w:fill="FFFFFF"/>
        <w:spacing w:line="360" w:lineRule="auto"/>
        <w:jc w:val="left"/>
        <w:rPr>
          <w:rFonts w:ascii="宋体" w:hAnsi="宋体" w:cs="宋体"/>
          <w:b/>
          <w:bCs/>
          <w:color w:val="000000"/>
          <w:kern w:val="0"/>
          <w:szCs w:val="21"/>
        </w:rPr>
      </w:pPr>
      <w:r>
        <w:rPr>
          <w:rFonts w:hint="eastAsia" w:ascii="宋体" w:hAnsi="宋体" w:cs="宋体"/>
          <w:b/>
          <w:bCs/>
          <w:color w:val="000000"/>
          <w:kern w:val="0"/>
          <w:szCs w:val="21"/>
        </w:rPr>
        <w:t>供应商必须按报价表的格式填写，不得增加或删除表格内容。除单价、金额或项目要求填写的内容外，不得擅自改动报价表内容，否则将有可能影响成交结果，不推荐为成交候选人；</w:t>
      </w:r>
    </w:p>
    <w:p>
      <w:pPr>
        <w:widowControl/>
        <w:numPr>
          <w:ilvl w:val="0"/>
          <w:numId w:val="23"/>
        </w:numPr>
        <w:shd w:val="clear" w:color="auto" w:fill="FFFFFF"/>
        <w:spacing w:line="360" w:lineRule="auto"/>
        <w:jc w:val="left"/>
        <w:rPr>
          <w:rFonts w:ascii="宋体" w:hAnsi="宋体" w:cs="宋体"/>
          <w:b/>
          <w:bCs/>
          <w:color w:val="000000"/>
          <w:kern w:val="0"/>
          <w:szCs w:val="21"/>
        </w:rPr>
      </w:pPr>
      <w:r>
        <w:rPr>
          <w:rFonts w:hint="eastAsia" w:ascii="宋体" w:hAnsi="宋体" w:cs="宋体"/>
          <w:b/>
          <w:bCs/>
          <w:color w:val="000000"/>
          <w:kern w:val="0"/>
          <w:szCs w:val="21"/>
        </w:rPr>
        <w:t>所有价格均系用人民币表示，单位为元，均为含税价；</w:t>
      </w:r>
    </w:p>
    <w:p>
      <w:pPr>
        <w:widowControl/>
        <w:numPr>
          <w:ilvl w:val="0"/>
          <w:numId w:val="23"/>
        </w:numPr>
        <w:shd w:val="clear" w:color="auto" w:fill="FFFFFF"/>
        <w:spacing w:line="360" w:lineRule="auto"/>
        <w:jc w:val="left"/>
        <w:rPr>
          <w:rFonts w:ascii="宋体" w:hAnsi="宋体" w:cs="宋体"/>
          <w:b/>
          <w:bCs/>
          <w:color w:val="000000"/>
          <w:kern w:val="0"/>
          <w:szCs w:val="21"/>
        </w:rPr>
      </w:pPr>
      <w:r>
        <w:rPr>
          <w:rFonts w:ascii="宋体" w:hAnsi="宋体"/>
          <w:b/>
          <w:bCs/>
          <w:color w:val="000000"/>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widowControl/>
        <w:numPr>
          <w:ilvl w:val="0"/>
          <w:numId w:val="23"/>
        </w:numPr>
        <w:shd w:val="clear" w:color="auto" w:fill="FFFFFF"/>
        <w:spacing w:line="360" w:lineRule="auto"/>
        <w:jc w:val="left"/>
        <w:rPr>
          <w:rFonts w:ascii="宋体" w:hAnsi="宋体" w:cs="宋体"/>
          <w:b/>
          <w:bCs/>
          <w:color w:val="000000"/>
          <w:kern w:val="0"/>
          <w:szCs w:val="21"/>
        </w:rPr>
      </w:pPr>
      <w:r>
        <w:rPr>
          <w:rFonts w:hint="eastAsia" w:ascii="宋体" w:hAnsi="宋体" w:cs="宋体"/>
          <w:b/>
          <w:bCs/>
          <w:color w:val="000000"/>
          <w:kern w:val="0"/>
          <w:szCs w:val="21"/>
        </w:rPr>
        <w:t>平台上报价与报价表合计不一致的，以报价表合计（经价格核准后的价格）为准。</w:t>
      </w:r>
    </w:p>
    <w:p>
      <w:pPr>
        <w:widowControl/>
        <w:numPr>
          <w:ilvl w:val="0"/>
          <w:numId w:val="23"/>
        </w:numPr>
        <w:shd w:val="clear" w:color="auto" w:fill="FFFFFF"/>
        <w:spacing w:line="360" w:lineRule="auto"/>
        <w:jc w:val="left"/>
        <w:rPr>
          <w:rFonts w:ascii="宋体" w:hAnsi="宋体"/>
          <w:b/>
          <w:bCs/>
          <w:color w:val="000000"/>
        </w:rPr>
      </w:pPr>
      <w:r>
        <w:rPr>
          <w:rFonts w:hint="eastAsia" w:ascii="宋体" w:hAnsi="宋体"/>
          <w:b/>
          <w:bCs/>
          <w:color w:val="000000"/>
        </w:rPr>
        <w:t>下浮率报价没有大于或等于100%，也没有为负数，且是固定唯一值的，否则为无效报价；下浮率高的为成交供应商。在本项目合同服务履行期间，该下浮率不作另行调整；</w:t>
      </w:r>
    </w:p>
    <w:p>
      <w:pPr>
        <w:widowControl/>
        <w:numPr>
          <w:ilvl w:val="0"/>
          <w:numId w:val="23"/>
        </w:numPr>
        <w:shd w:val="clear" w:color="auto" w:fill="FFFFFF"/>
        <w:spacing w:line="360" w:lineRule="auto"/>
        <w:jc w:val="left"/>
        <w:rPr>
          <w:rFonts w:ascii="宋体" w:hAnsi="宋体"/>
          <w:b/>
          <w:bCs/>
          <w:color w:val="000000"/>
        </w:rPr>
      </w:pPr>
      <w:r>
        <w:rPr>
          <w:rFonts w:hint="eastAsia" w:ascii="宋体" w:hAnsi="宋体"/>
          <w:b/>
          <w:bCs/>
          <w:color w:val="000000"/>
        </w:rPr>
        <w:t>本项目不接受有选择性的投标报价，只允许报一个下浮率，且所报的下浮率应当适用于该类别所有产品单品。</w:t>
      </w:r>
    </w:p>
    <w:p>
      <w:pPr>
        <w:widowControl/>
        <w:numPr>
          <w:ilvl w:val="0"/>
          <w:numId w:val="23"/>
        </w:numPr>
        <w:shd w:val="clear" w:color="auto" w:fill="FFFFFF"/>
        <w:spacing w:line="360" w:lineRule="auto"/>
        <w:jc w:val="left"/>
        <w:rPr>
          <w:rFonts w:ascii="宋体" w:hAnsi="宋体"/>
          <w:color w:val="000000"/>
          <w:szCs w:val="21"/>
          <w:u w:val="single"/>
        </w:rPr>
      </w:pPr>
      <w:r>
        <w:rPr>
          <w:rFonts w:hint="eastAsia" w:ascii="宋体" w:hAnsi="宋体"/>
          <w:b/>
          <w:bCs/>
          <w:color w:val="000000"/>
        </w:rPr>
        <w:t>报价表必须加盖单位公章，否则视为无效报价。</w:t>
      </w:r>
    </w:p>
    <w:p>
      <w:pPr>
        <w:widowControl/>
        <w:shd w:val="clear" w:color="auto" w:fill="FFFFFF"/>
        <w:spacing w:line="360" w:lineRule="auto"/>
        <w:ind w:firstLine="0"/>
        <w:jc w:val="right"/>
        <w:rPr>
          <w:rFonts w:ascii="宋体" w:hAnsi="宋体"/>
          <w:color w:val="000000"/>
          <w:szCs w:val="21"/>
          <w:u w:val="single"/>
        </w:rPr>
      </w:pPr>
      <w:r>
        <w:rPr>
          <w:rFonts w:hint="eastAsia" w:ascii="宋体" w:hAnsi="宋体"/>
          <w:color w:val="000000"/>
          <w:spacing w:val="4"/>
          <w:szCs w:val="21"/>
        </w:rPr>
        <w:t>供应商名称（</w:t>
      </w:r>
      <w:r>
        <w:rPr>
          <w:rFonts w:hint="eastAsia" w:ascii="宋体" w:hAnsi="宋体"/>
          <w:color w:val="000000"/>
          <w:szCs w:val="21"/>
        </w:rPr>
        <w:t>单位盖</w:t>
      </w:r>
      <w:r>
        <w:rPr>
          <w:rFonts w:hint="eastAsia" w:ascii="宋体" w:hAnsi="宋体"/>
          <w:color w:val="000000"/>
          <w:spacing w:val="4"/>
          <w:szCs w:val="21"/>
        </w:rPr>
        <w:t>公章）：</w:t>
      </w:r>
    </w:p>
    <w:p>
      <w:pPr>
        <w:spacing w:line="360" w:lineRule="auto"/>
        <w:ind w:firstLine="0"/>
        <w:jc w:val="right"/>
        <w:rPr>
          <w:rFonts w:ascii="宋体" w:hAnsi="宋体"/>
          <w:color w:val="000000"/>
          <w:szCs w:val="22"/>
        </w:rPr>
      </w:pPr>
      <w:r>
        <w:rPr>
          <w:rFonts w:hint="eastAsia" w:ascii="宋体" w:hAnsi="宋体"/>
          <w:color w:val="000000"/>
          <w:szCs w:val="22"/>
        </w:rPr>
        <w:t>日期：</w:t>
      </w:r>
    </w:p>
    <w:p>
      <w:pPr>
        <w:spacing w:line="360" w:lineRule="auto"/>
        <w:jc w:val="right"/>
        <w:rPr>
          <w:rFonts w:ascii="宋体" w:hAnsi="宋体"/>
          <w:color w:val="000000"/>
          <w:szCs w:val="22"/>
        </w:rPr>
        <w:sectPr>
          <w:footerReference r:id="rId5" w:type="default"/>
          <w:pgSz w:w="11906" w:h="16838"/>
          <w:pgMar w:top="1440" w:right="1134" w:bottom="1440" w:left="1134" w:header="851" w:footer="992" w:gutter="0"/>
          <w:cols w:space="720" w:num="1"/>
          <w:docGrid w:type="lines" w:linePitch="312" w:charSpace="0"/>
        </w:sectPr>
      </w:pPr>
    </w:p>
    <w:p>
      <w:pPr>
        <w:keepNext/>
        <w:keepLines/>
        <w:spacing w:line="360" w:lineRule="auto"/>
        <w:jc w:val="center"/>
        <w:outlineLvl w:val="1"/>
        <w:rPr>
          <w:rFonts w:ascii="宋体" w:hAnsi="宋体"/>
          <w:b/>
          <w:bCs/>
          <w:color w:val="000000"/>
          <w:kern w:val="0"/>
          <w:sz w:val="32"/>
          <w:szCs w:val="32"/>
        </w:rPr>
      </w:pPr>
      <w:r>
        <w:rPr>
          <w:rFonts w:hint="eastAsia" w:ascii="宋体" w:hAnsi="宋体"/>
          <w:b/>
          <w:bCs/>
          <w:color w:val="000000"/>
          <w:kern w:val="0"/>
          <w:sz w:val="32"/>
          <w:szCs w:val="32"/>
        </w:rPr>
        <w:t>用户需求书响应声明函</w:t>
      </w:r>
    </w:p>
    <w:p>
      <w:pPr>
        <w:spacing w:line="360" w:lineRule="auto"/>
        <w:rPr>
          <w:rFonts w:ascii="宋体" w:hAnsi="宋体"/>
          <w:b/>
          <w:color w:val="000000"/>
          <w:szCs w:val="21"/>
        </w:rPr>
      </w:pPr>
      <w:r>
        <w:rPr>
          <w:rFonts w:hint="eastAsia" w:ascii="宋体" w:hAnsi="宋体"/>
          <w:b/>
          <w:color w:val="000000"/>
          <w:szCs w:val="21"/>
        </w:rPr>
        <w:t>致：</w:t>
      </w:r>
      <w:r>
        <w:rPr>
          <w:rFonts w:hint="eastAsia" w:ascii="宋体" w:hAnsi="宋体"/>
          <w:b/>
          <w:bCs/>
          <w:color w:val="000000"/>
          <w:lang w:eastAsia="zh-CN"/>
        </w:rPr>
        <w:t>广东省东莞监狱</w:t>
      </w:r>
      <w:r>
        <w:rPr>
          <w:rFonts w:hint="eastAsia" w:ascii="宋体" w:hAnsi="宋体"/>
          <w:b/>
          <w:color w:val="000000"/>
          <w:szCs w:val="21"/>
        </w:rPr>
        <w:t>、云采链（广州）信息科技有限公司</w:t>
      </w:r>
    </w:p>
    <w:p>
      <w:pPr>
        <w:spacing w:line="360" w:lineRule="auto"/>
        <w:rPr>
          <w:rFonts w:ascii="宋体" w:hAnsi="宋体"/>
          <w:color w:val="000000"/>
          <w:szCs w:val="22"/>
          <w:lang w:val="zh-CN"/>
        </w:rPr>
      </w:pPr>
    </w:p>
    <w:p>
      <w:pPr>
        <w:snapToGrid w:val="0"/>
        <w:spacing w:line="360" w:lineRule="auto"/>
        <w:ind w:firstLine="420" w:firstLineChars="200"/>
        <w:rPr>
          <w:rFonts w:ascii="宋体" w:hAnsi="宋体"/>
          <w:color w:val="000000"/>
          <w:szCs w:val="21"/>
        </w:rPr>
      </w:pPr>
      <w:r>
        <w:rPr>
          <w:rFonts w:hint="eastAsia" w:ascii="宋体" w:hAnsi="宋体"/>
          <w:color w:val="000000"/>
          <w:szCs w:val="21"/>
        </w:rPr>
        <w:t>关于贵单位、贵司发布</w:t>
      </w:r>
      <w:r>
        <w:rPr>
          <w:rFonts w:hint="eastAsia" w:ascii="宋体" w:hAnsi="宋体" w:cs="宋体"/>
          <w:b/>
          <w:bCs/>
          <w:color w:val="000000"/>
          <w:szCs w:val="21"/>
          <w:u w:val="single"/>
          <w:lang w:eastAsia="zh-CN"/>
        </w:rPr>
        <w:t>广东省东莞监狱2023—2024年度罪犯生活物料采购项目</w:t>
      </w:r>
      <w:r>
        <w:rPr>
          <w:rFonts w:hint="eastAsia" w:ascii="宋体" w:hAnsi="宋体"/>
          <w:color w:val="000000"/>
          <w:szCs w:val="21"/>
        </w:rPr>
        <w:t>的竞价公告，本公司（企业）愿意参加采购活动，并作出如下声明：</w:t>
      </w:r>
    </w:p>
    <w:p>
      <w:pPr>
        <w:tabs>
          <w:tab w:val="left" w:pos="426"/>
        </w:tabs>
        <w:snapToGrid w:val="0"/>
        <w:spacing w:line="360" w:lineRule="auto"/>
        <w:ind w:firstLine="420"/>
        <w:rPr>
          <w:rFonts w:ascii="宋体" w:hAnsi="宋体"/>
          <w:color w:val="000000"/>
          <w:kern w:val="0"/>
          <w:szCs w:val="21"/>
        </w:rPr>
      </w:pPr>
      <w:r>
        <w:rPr>
          <w:rFonts w:hint="eastAsia" w:ascii="宋体" w:hAnsi="宋体"/>
          <w:color w:val="000000"/>
          <w:kern w:val="0"/>
          <w:szCs w:val="2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tabs>
          <w:tab w:val="left" w:pos="426"/>
        </w:tabs>
        <w:snapToGrid w:val="0"/>
        <w:spacing w:line="360" w:lineRule="auto"/>
        <w:ind w:firstLine="420"/>
        <w:rPr>
          <w:rFonts w:ascii="宋体" w:hAnsi="宋体" w:cs="宋体"/>
          <w:color w:val="000000"/>
          <w:kern w:val="0"/>
          <w:szCs w:val="21"/>
        </w:rPr>
      </w:pPr>
      <w:r>
        <w:rPr>
          <w:rFonts w:hint="eastAsia" w:ascii="宋体" w:hAnsi="宋体" w:cs="宋体"/>
          <w:color w:val="000000"/>
          <w:kern w:val="0"/>
          <w:szCs w:val="21"/>
        </w:rPr>
        <w:t>本公司（企业）承诺在本次采购活动中，如有违法、违规、弄虚作假行为，所造成的损失、不良后果及法律责任，一律由我公司（企业）承担。</w:t>
      </w:r>
    </w:p>
    <w:p>
      <w:pPr>
        <w:autoSpaceDE w:val="0"/>
        <w:autoSpaceDN w:val="0"/>
        <w:adjustRightInd w:val="0"/>
        <w:spacing w:line="360" w:lineRule="auto"/>
        <w:ind w:firstLine="413" w:firstLineChars="196"/>
        <w:rPr>
          <w:rFonts w:ascii="宋体" w:hAnsi="宋体"/>
          <w:b/>
          <w:color w:val="000000"/>
          <w:szCs w:val="22"/>
        </w:rPr>
      </w:pPr>
      <w:r>
        <w:rPr>
          <w:rFonts w:hint="eastAsia" w:ascii="宋体" w:hAnsi="宋体"/>
          <w:b/>
          <w:color w:val="000000"/>
          <w:szCs w:val="22"/>
        </w:rPr>
        <w:t>备注：</w:t>
      </w:r>
    </w:p>
    <w:p>
      <w:pPr>
        <w:numPr>
          <w:ilvl w:val="0"/>
          <w:numId w:val="24"/>
        </w:numPr>
        <w:autoSpaceDE w:val="0"/>
        <w:autoSpaceDN w:val="0"/>
        <w:adjustRightInd w:val="0"/>
        <w:spacing w:line="360" w:lineRule="auto"/>
        <w:rPr>
          <w:rFonts w:ascii="宋体" w:hAnsi="宋体"/>
          <w:color w:val="000000"/>
          <w:szCs w:val="22"/>
        </w:rPr>
      </w:pPr>
      <w:r>
        <w:rPr>
          <w:rFonts w:hint="eastAsia" w:ascii="宋体" w:hAnsi="宋体"/>
          <w:color w:val="000000"/>
          <w:szCs w:val="22"/>
        </w:rPr>
        <w:t>本声明函必须提供且内容不得擅自删改，否则视为响应无效。</w:t>
      </w:r>
    </w:p>
    <w:p>
      <w:pPr>
        <w:numPr>
          <w:ilvl w:val="0"/>
          <w:numId w:val="24"/>
        </w:numPr>
        <w:snapToGrid w:val="0"/>
        <w:spacing w:line="360" w:lineRule="auto"/>
        <w:rPr>
          <w:rFonts w:ascii="宋体" w:hAnsi="宋体"/>
          <w:color w:val="000000"/>
          <w:szCs w:val="21"/>
        </w:rPr>
      </w:pPr>
      <w:r>
        <w:rPr>
          <w:rFonts w:hint="eastAsia" w:ascii="宋体" w:hAnsi="宋体"/>
          <w:color w:val="000000"/>
          <w:szCs w:val="21"/>
        </w:rPr>
        <w:t>本声明函如有虚假或与事实不符的，作无效报价处理。</w:t>
      </w:r>
    </w:p>
    <w:p>
      <w:pPr>
        <w:widowControl/>
        <w:spacing w:line="360" w:lineRule="auto"/>
        <w:jc w:val="left"/>
        <w:rPr>
          <w:rFonts w:ascii="宋体" w:hAnsi="宋体"/>
          <w:b/>
          <w:bCs/>
          <w:color w:val="000000"/>
          <w:kern w:val="0"/>
          <w:sz w:val="32"/>
          <w:szCs w:val="32"/>
        </w:rPr>
      </w:pPr>
    </w:p>
    <w:p>
      <w:pPr>
        <w:pStyle w:val="27"/>
        <w:spacing w:line="360" w:lineRule="auto"/>
        <w:ind w:left="1200" w:right="218" w:firstLine="0" w:firstLineChars="0"/>
        <w:jc w:val="right"/>
        <w:rPr>
          <w:rFonts w:ascii="宋体" w:hAnsi="宋体"/>
          <w:color w:val="000000"/>
          <w:szCs w:val="21"/>
          <w:u w:val="single"/>
        </w:rPr>
      </w:pPr>
      <w:r>
        <w:rPr>
          <w:rFonts w:hint="eastAsia" w:ascii="宋体" w:hAnsi="宋体"/>
          <w:color w:val="000000"/>
          <w:spacing w:val="4"/>
          <w:szCs w:val="21"/>
        </w:rPr>
        <w:t>供应商名称（</w:t>
      </w:r>
      <w:r>
        <w:rPr>
          <w:rFonts w:hint="eastAsia" w:ascii="宋体" w:hAnsi="宋体"/>
          <w:color w:val="000000"/>
          <w:szCs w:val="21"/>
        </w:rPr>
        <w:t>单位盖</w:t>
      </w:r>
      <w:r>
        <w:rPr>
          <w:rFonts w:hint="eastAsia" w:ascii="宋体" w:hAnsi="宋体"/>
          <w:color w:val="000000"/>
          <w:spacing w:val="4"/>
          <w:szCs w:val="21"/>
        </w:rPr>
        <w:t>公章）：</w:t>
      </w:r>
      <w:r>
        <w:rPr>
          <w:rFonts w:hint="eastAsia" w:ascii="宋体" w:hAnsi="宋体"/>
          <w:color w:val="000000"/>
          <w:spacing w:val="4"/>
          <w:szCs w:val="21"/>
          <w:u w:val="single"/>
        </w:rPr>
        <w:t xml:space="preserve">          </w:t>
      </w:r>
    </w:p>
    <w:p>
      <w:pPr>
        <w:pStyle w:val="27"/>
        <w:spacing w:line="360" w:lineRule="auto"/>
        <w:ind w:left="1200" w:right="210" w:firstLine="0" w:firstLineChars="0"/>
        <w:jc w:val="right"/>
        <w:rPr>
          <w:rFonts w:ascii="宋体" w:hAnsi="宋体"/>
          <w:color w:val="000000"/>
          <w:szCs w:val="21"/>
          <w:u w:val="single"/>
        </w:rPr>
      </w:pPr>
    </w:p>
    <w:p>
      <w:pPr>
        <w:spacing w:line="360" w:lineRule="auto"/>
        <w:ind w:firstLine="7688" w:firstLineChars="3527"/>
        <w:rPr>
          <w:rFonts w:ascii="宋体" w:hAnsi="宋体"/>
          <w:color w:val="000000"/>
          <w:spacing w:val="4"/>
          <w:szCs w:val="21"/>
          <w:u w:val="single"/>
        </w:rPr>
      </w:pPr>
      <w:r>
        <w:rPr>
          <w:rFonts w:hint="eastAsia" w:ascii="宋体" w:hAnsi="宋体"/>
          <w:color w:val="000000"/>
          <w:spacing w:val="4"/>
          <w:szCs w:val="21"/>
        </w:rPr>
        <w:t>日期：</w:t>
      </w:r>
      <w:r>
        <w:rPr>
          <w:rFonts w:hint="eastAsia" w:ascii="宋体" w:hAnsi="宋体"/>
          <w:color w:val="000000"/>
          <w:spacing w:val="4"/>
          <w:szCs w:val="21"/>
          <w:u w:val="single"/>
        </w:rPr>
        <w:t xml:space="preserve">          </w:t>
      </w:r>
    </w:p>
    <w:p>
      <w:pPr>
        <w:widowControl/>
        <w:spacing w:line="360" w:lineRule="auto"/>
        <w:ind w:firstLine="0"/>
        <w:jc w:val="left"/>
        <w:rPr>
          <w:rFonts w:ascii="宋体" w:hAnsi="宋体"/>
          <w:b/>
          <w:bCs/>
          <w:color w:val="000000"/>
          <w:kern w:val="0"/>
          <w:sz w:val="32"/>
          <w:szCs w:val="32"/>
          <w:lang w:val="zh-CN"/>
        </w:rPr>
      </w:pPr>
    </w:p>
    <w:p>
      <w:pPr>
        <w:pStyle w:val="5"/>
        <w:ind w:firstLine="643"/>
        <w:rPr>
          <w:rFonts w:ascii="宋体" w:hAnsi="宋体"/>
          <w:b/>
          <w:bCs/>
          <w:color w:val="000000"/>
          <w:kern w:val="0"/>
          <w:sz w:val="32"/>
          <w:szCs w:val="32"/>
          <w:lang w:val="zh-CN"/>
        </w:rPr>
      </w:pPr>
    </w:p>
    <w:p>
      <w:pPr>
        <w:pStyle w:val="5"/>
        <w:ind w:firstLine="643"/>
        <w:rPr>
          <w:rFonts w:ascii="宋体" w:hAnsi="宋体"/>
          <w:b/>
          <w:bCs/>
          <w:color w:val="000000"/>
          <w:kern w:val="0"/>
          <w:sz w:val="32"/>
          <w:szCs w:val="32"/>
          <w:lang w:val="zh-CN"/>
        </w:rPr>
      </w:pPr>
    </w:p>
    <w:p>
      <w:pPr>
        <w:pStyle w:val="5"/>
        <w:ind w:firstLine="643"/>
        <w:rPr>
          <w:rFonts w:ascii="宋体" w:hAnsi="宋体"/>
          <w:b/>
          <w:bCs/>
          <w:color w:val="000000"/>
          <w:kern w:val="0"/>
          <w:sz w:val="32"/>
          <w:szCs w:val="32"/>
          <w:lang w:val="zh-CN"/>
        </w:rPr>
      </w:pPr>
    </w:p>
    <w:p>
      <w:pPr>
        <w:pStyle w:val="5"/>
        <w:ind w:firstLine="643"/>
        <w:rPr>
          <w:rFonts w:ascii="宋体" w:hAnsi="宋体"/>
          <w:b/>
          <w:bCs/>
          <w:color w:val="000000"/>
          <w:kern w:val="0"/>
          <w:sz w:val="32"/>
          <w:szCs w:val="32"/>
          <w:lang w:val="zh-CN"/>
        </w:rPr>
      </w:pPr>
    </w:p>
    <w:p>
      <w:pPr>
        <w:pStyle w:val="5"/>
        <w:ind w:firstLine="643"/>
        <w:rPr>
          <w:rFonts w:ascii="宋体" w:hAnsi="宋体"/>
          <w:b/>
          <w:bCs/>
          <w:color w:val="000000"/>
          <w:kern w:val="0"/>
          <w:sz w:val="32"/>
          <w:szCs w:val="32"/>
          <w:lang w:val="zh-CN"/>
        </w:rPr>
      </w:pPr>
    </w:p>
    <w:p>
      <w:pPr>
        <w:pStyle w:val="5"/>
        <w:ind w:firstLine="643"/>
        <w:rPr>
          <w:rFonts w:ascii="宋体" w:hAnsi="宋体"/>
          <w:b/>
          <w:bCs/>
          <w:color w:val="000000"/>
          <w:kern w:val="0"/>
          <w:sz w:val="32"/>
          <w:szCs w:val="32"/>
          <w:lang w:val="zh-CN"/>
        </w:rPr>
      </w:pPr>
    </w:p>
    <w:p>
      <w:pPr>
        <w:pStyle w:val="5"/>
        <w:ind w:firstLine="643"/>
        <w:rPr>
          <w:rFonts w:ascii="宋体" w:hAnsi="宋体"/>
          <w:b/>
          <w:bCs/>
          <w:color w:val="000000"/>
          <w:kern w:val="0"/>
          <w:sz w:val="32"/>
          <w:szCs w:val="32"/>
          <w:lang w:val="zh-CN"/>
        </w:rPr>
      </w:pPr>
    </w:p>
    <w:p>
      <w:pPr>
        <w:keepNext/>
        <w:keepLines/>
        <w:spacing w:line="360" w:lineRule="auto"/>
        <w:jc w:val="center"/>
        <w:outlineLvl w:val="1"/>
        <w:rPr>
          <w:rFonts w:ascii="宋体" w:hAnsi="宋体"/>
          <w:b/>
          <w:bCs/>
          <w:color w:val="000000"/>
          <w:kern w:val="0"/>
          <w:sz w:val="32"/>
          <w:szCs w:val="32"/>
        </w:rPr>
      </w:pPr>
      <w:r>
        <w:rPr>
          <w:rFonts w:hint="eastAsia" w:ascii="宋体" w:hAnsi="宋体"/>
          <w:b/>
          <w:bCs/>
          <w:color w:val="000000"/>
          <w:kern w:val="0"/>
          <w:sz w:val="32"/>
          <w:szCs w:val="32"/>
        </w:rPr>
        <w:t>供应商资格声明函</w:t>
      </w:r>
    </w:p>
    <w:p>
      <w:pPr>
        <w:spacing w:line="360" w:lineRule="auto"/>
        <w:rPr>
          <w:rFonts w:ascii="宋体" w:hAnsi="宋体"/>
          <w:b/>
          <w:color w:val="000000"/>
        </w:rPr>
      </w:pPr>
    </w:p>
    <w:p>
      <w:pPr>
        <w:spacing w:line="360" w:lineRule="auto"/>
        <w:rPr>
          <w:rFonts w:ascii="宋体" w:hAnsi="宋体"/>
          <w:b/>
          <w:color w:val="000000"/>
        </w:rPr>
      </w:pPr>
      <w:r>
        <w:rPr>
          <w:rFonts w:hint="eastAsia" w:ascii="宋体" w:hAnsi="宋体"/>
          <w:b/>
          <w:color w:val="000000"/>
          <w:szCs w:val="21"/>
        </w:rPr>
        <w:t>致：</w:t>
      </w:r>
      <w:r>
        <w:rPr>
          <w:rFonts w:hint="eastAsia" w:ascii="宋体" w:hAnsi="宋体"/>
          <w:b/>
          <w:bCs/>
          <w:color w:val="000000"/>
          <w:lang w:eastAsia="zh-CN"/>
        </w:rPr>
        <w:t>广东省东莞监狱</w:t>
      </w:r>
      <w:r>
        <w:rPr>
          <w:rFonts w:hint="eastAsia" w:ascii="宋体" w:hAnsi="宋体"/>
          <w:b/>
          <w:color w:val="000000"/>
        </w:rPr>
        <w:t>、云采链（广州）信息科技有限公司：</w:t>
      </w:r>
    </w:p>
    <w:p>
      <w:pPr>
        <w:spacing w:line="360" w:lineRule="auto"/>
        <w:rPr>
          <w:rFonts w:ascii="宋体" w:hAnsi="宋体"/>
          <w:b/>
          <w:color w:val="000000"/>
        </w:rPr>
      </w:pPr>
    </w:p>
    <w:p>
      <w:pPr>
        <w:snapToGrid w:val="0"/>
        <w:spacing w:line="360" w:lineRule="auto"/>
        <w:ind w:firstLine="634" w:firstLineChars="302"/>
        <w:rPr>
          <w:rFonts w:ascii="宋体" w:hAnsi="宋体"/>
          <w:color w:val="000000"/>
        </w:rPr>
      </w:pPr>
      <w:r>
        <w:rPr>
          <w:rFonts w:hint="eastAsia" w:ascii="宋体" w:hAnsi="宋体"/>
          <w:color w:val="000000"/>
        </w:rPr>
        <w:t>关于贵单位、贵司发布</w:t>
      </w:r>
      <w:r>
        <w:rPr>
          <w:rFonts w:hint="eastAsia" w:ascii="宋体" w:hAnsi="宋体" w:cs="宋体"/>
          <w:b/>
          <w:bCs/>
          <w:color w:val="000000"/>
          <w:szCs w:val="21"/>
          <w:u w:val="single"/>
          <w:lang w:eastAsia="zh-CN"/>
        </w:rPr>
        <w:t>广东省东莞监狱2023—2024年度罪犯生活物料采购项目</w:t>
      </w:r>
      <w:r>
        <w:rPr>
          <w:rFonts w:hint="eastAsia" w:ascii="宋体" w:hAnsi="宋体"/>
          <w:color w:val="000000"/>
        </w:rPr>
        <w:t>的竞价公告，本公司（企业）愿意参加竞价，并声明：</w:t>
      </w:r>
    </w:p>
    <w:p>
      <w:pPr>
        <w:snapToGrid w:val="0"/>
        <w:spacing w:line="360" w:lineRule="auto"/>
        <w:ind w:firstLine="420" w:firstLineChars="200"/>
        <w:rPr>
          <w:rFonts w:ascii="宋体" w:hAnsi="宋体"/>
          <w:bCs/>
          <w:color w:val="000000"/>
          <w:szCs w:val="20"/>
        </w:rPr>
      </w:pPr>
      <w:r>
        <w:rPr>
          <w:rFonts w:hint="eastAsia" w:ascii="宋体" w:hAnsi="宋体"/>
          <w:color w:val="000000"/>
        </w:rPr>
        <w:t>一、本公司（企业）</w:t>
      </w:r>
      <w:r>
        <w:rPr>
          <w:rFonts w:hint="eastAsia" w:ascii="宋体" w:hAnsi="宋体"/>
          <w:bCs/>
          <w:color w:val="000000"/>
          <w:szCs w:val="20"/>
        </w:rPr>
        <w:t>具备《中华人民共和国政府采购法》第二十二条规定的条件：</w:t>
      </w:r>
    </w:p>
    <w:p>
      <w:pPr>
        <w:widowControl/>
        <w:spacing w:line="360" w:lineRule="auto"/>
        <w:ind w:firstLine="360"/>
        <w:rPr>
          <w:rFonts w:ascii="宋体" w:hAnsi="宋体" w:cs="宋体"/>
          <w:color w:val="000000"/>
          <w:kern w:val="0"/>
          <w:szCs w:val="21"/>
        </w:rPr>
      </w:pPr>
      <w:r>
        <w:rPr>
          <w:rFonts w:hint="eastAsia" w:ascii="宋体" w:hAnsi="宋体" w:cs="宋体"/>
          <w:color w:val="000000"/>
          <w:kern w:val="0"/>
          <w:szCs w:val="21"/>
        </w:rPr>
        <w:t>（一）具有独立承担民事责任的能力；</w:t>
      </w:r>
    </w:p>
    <w:p>
      <w:pPr>
        <w:widowControl/>
        <w:spacing w:line="360" w:lineRule="auto"/>
        <w:ind w:firstLine="360"/>
        <w:rPr>
          <w:rFonts w:ascii="宋体" w:hAnsi="宋体" w:cs="宋体"/>
          <w:color w:val="000000"/>
          <w:kern w:val="0"/>
          <w:szCs w:val="21"/>
        </w:rPr>
      </w:pPr>
      <w:r>
        <w:rPr>
          <w:rFonts w:hint="eastAsia" w:ascii="宋体" w:hAnsi="宋体" w:cs="宋体"/>
          <w:color w:val="000000"/>
          <w:kern w:val="0"/>
          <w:szCs w:val="21"/>
        </w:rPr>
        <w:t>（二）具有良好的商业信誉和健全的财务会计制度；</w:t>
      </w:r>
    </w:p>
    <w:p>
      <w:pPr>
        <w:widowControl/>
        <w:spacing w:line="360" w:lineRule="auto"/>
        <w:ind w:firstLine="360"/>
        <w:rPr>
          <w:rFonts w:ascii="宋体" w:hAnsi="宋体" w:cs="宋体"/>
          <w:color w:val="000000"/>
          <w:kern w:val="0"/>
          <w:szCs w:val="21"/>
        </w:rPr>
      </w:pPr>
      <w:r>
        <w:rPr>
          <w:rFonts w:hint="eastAsia" w:ascii="宋体" w:hAnsi="宋体" w:cs="宋体"/>
          <w:color w:val="000000"/>
          <w:kern w:val="0"/>
          <w:szCs w:val="21"/>
        </w:rPr>
        <w:t>（三）具有履行合同所必需的设备和专业技术能力；</w:t>
      </w:r>
    </w:p>
    <w:p>
      <w:pPr>
        <w:widowControl/>
        <w:spacing w:line="360" w:lineRule="auto"/>
        <w:ind w:firstLine="360"/>
        <w:rPr>
          <w:rFonts w:ascii="宋体" w:hAnsi="宋体" w:cs="宋体"/>
          <w:color w:val="000000"/>
          <w:kern w:val="0"/>
          <w:szCs w:val="21"/>
        </w:rPr>
      </w:pPr>
      <w:r>
        <w:rPr>
          <w:rFonts w:hint="eastAsia" w:ascii="宋体" w:hAnsi="宋体" w:cs="宋体"/>
          <w:color w:val="000000"/>
          <w:kern w:val="0"/>
          <w:szCs w:val="21"/>
        </w:rPr>
        <w:t>（四）有依法缴纳税收和社会保障资金的良好记录；</w:t>
      </w:r>
    </w:p>
    <w:p>
      <w:pPr>
        <w:widowControl/>
        <w:spacing w:line="360" w:lineRule="auto"/>
        <w:ind w:firstLine="360"/>
        <w:rPr>
          <w:rFonts w:ascii="宋体" w:hAnsi="宋体" w:cs="宋体"/>
          <w:color w:val="000000"/>
          <w:kern w:val="0"/>
          <w:szCs w:val="21"/>
        </w:rPr>
      </w:pPr>
      <w:r>
        <w:rPr>
          <w:rFonts w:hint="eastAsia" w:ascii="宋体" w:hAnsi="宋体" w:cs="宋体"/>
          <w:color w:val="000000"/>
          <w:kern w:val="0"/>
          <w:szCs w:val="21"/>
        </w:rPr>
        <w:t>（五）参加政府采购活动前三年内，在经营活动中没有重大违法记录；</w:t>
      </w:r>
    </w:p>
    <w:p>
      <w:pPr>
        <w:widowControl/>
        <w:spacing w:line="360" w:lineRule="auto"/>
        <w:ind w:firstLine="360"/>
        <w:rPr>
          <w:rFonts w:ascii="宋体" w:hAnsi="宋体" w:cs="宋体"/>
          <w:color w:val="000000"/>
          <w:kern w:val="0"/>
          <w:szCs w:val="21"/>
        </w:rPr>
      </w:pPr>
      <w:r>
        <w:rPr>
          <w:rFonts w:hint="eastAsia" w:ascii="宋体" w:hAnsi="宋体" w:cs="宋体"/>
          <w:color w:val="000000"/>
          <w:kern w:val="0"/>
          <w:szCs w:val="21"/>
        </w:rPr>
        <w:t>（六）法律、行政法规规定的其他条件。</w:t>
      </w:r>
    </w:p>
    <w:p>
      <w:pPr>
        <w:snapToGrid w:val="0"/>
        <w:spacing w:line="360" w:lineRule="auto"/>
        <w:ind w:firstLine="424" w:firstLineChars="202"/>
        <w:rPr>
          <w:rFonts w:ascii="宋体" w:hAnsi="宋体"/>
          <w:color w:val="000000"/>
        </w:rPr>
      </w:pPr>
      <w:r>
        <w:rPr>
          <w:rFonts w:hint="eastAsia" w:ascii="宋体" w:hAnsi="宋体"/>
          <w:color w:val="000000"/>
        </w:rPr>
        <w:t>二、本公司具有本次采购项目服务能力。</w:t>
      </w:r>
    </w:p>
    <w:p>
      <w:pPr>
        <w:snapToGrid w:val="0"/>
        <w:spacing w:line="360" w:lineRule="auto"/>
        <w:ind w:firstLine="424" w:firstLineChars="202"/>
        <w:rPr>
          <w:rFonts w:ascii="宋体" w:hAnsi="宋体"/>
          <w:color w:val="000000"/>
        </w:rPr>
      </w:pPr>
      <w:r>
        <w:rPr>
          <w:rFonts w:hint="eastAsia" w:ascii="宋体" w:hAnsi="宋体"/>
          <w:color w:val="000000"/>
        </w:rPr>
        <w:t>三、本公司有固定的经营场所，</w:t>
      </w:r>
      <w:r>
        <w:rPr>
          <w:rFonts w:hint="eastAsia" w:ascii="宋体" w:hAnsi="宋体"/>
          <w:color w:val="000000"/>
          <w:szCs w:val="21"/>
        </w:rPr>
        <w:t>资金雄厚、</w:t>
      </w:r>
      <w:r>
        <w:rPr>
          <w:rFonts w:hint="eastAsia" w:ascii="宋体" w:hAnsi="宋体"/>
          <w:color w:val="000000"/>
        </w:rPr>
        <w:t>信誉良好、售后维护服务好，并且在经营活动中无严重违法记录。</w:t>
      </w:r>
    </w:p>
    <w:p>
      <w:pPr>
        <w:snapToGrid w:val="0"/>
        <w:spacing w:line="360" w:lineRule="auto"/>
        <w:ind w:firstLine="424" w:firstLineChars="202"/>
        <w:rPr>
          <w:rFonts w:ascii="宋体" w:hAnsi="宋体"/>
          <w:color w:val="000000"/>
        </w:rPr>
      </w:pPr>
      <w:r>
        <w:rPr>
          <w:rFonts w:hint="eastAsia" w:ascii="宋体" w:hAnsi="宋体"/>
          <w:color w:val="000000"/>
        </w:rPr>
        <w:t>四、本公司</w:t>
      </w:r>
      <w:r>
        <w:rPr>
          <w:rFonts w:hint="eastAsia" w:ascii="宋体" w:hAnsi="宋体"/>
          <w:color w:val="000000"/>
          <w:szCs w:val="21"/>
        </w:rPr>
        <w:t>提供的商品和服务必须符合国家和行业的有关技术及安全标准，信誉良好、质优价廉、送货上门。</w:t>
      </w:r>
    </w:p>
    <w:p>
      <w:pPr>
        <w:snapToGrid w:val="0"/>
        <w:spacing w:line="360" w:lineRule="auto"/>
        <w:ind w:firstLine="424" w:firstLineChars="202"/>
        <w:rPr>
          <w:rFonts w:ascii="宋体" w:hAnsi="宋体"/>
          <w:color w:val="000000"/>
          <w:szCs w:val="22"/>
        </w:rPr>
      </w:pPr>
      <w:r>
        <w:rPr>
          <w:rFonts w:hint="eastAsia" w:ascii="宋体" w:hAnsi="宋体"/>
          <w:color w:val="000000"/>
        </w:rPr>
        <w:t>五、</w:t>
      </w:r>
      <w:r>
        <w:rPr>
          <w:rFonts w:ascii="宋体" w:hAnsi="宋体"/>
          <w:color w:val="000000"/>
          <w:szCs w:val="22"/>
        </w:rPr>
        <w:t>本公司在本项目中不转包分包且不联合竞价。</w:t>
      </w:r>
    </w:p>
    <w:p>
      <w:pPr>
        <w:snapToGrid w:val="0"/>
        <w:spacing w:line="360" w:lineRule="auto"/>
        <w:ind w:firstLine="424" w:firstLineChars="202"/>
        <w:rPr>
          <w:rFonts w:ascii="宋体" w:hAnsi="宋体"/>
          <w:color w:val="000000"/>
        </w:rPr>
      </w:pPr>
      <w:r>
        <w:rPr>
          <w:rFonts w:hint="eastAsia" w:ascii="宋体" w:hAnsi="宋体"/>
          <w:color w:val="000000"/>
          <w:szCs w:val="22"/>
        </w:rPr>
        <w:t>六、本公司若存在隶属关系或同属一母公司或法人的企业，仅由一家企业参与竞价。</w:t>
      </w:r>
    </w:p>
    <w:p>
      <w:pPr>
        <w:snapToGrid w:val="0"/>
        <w:spacing w:line="360" w:lineRule="auto"/>
        <w:ind w:firstLine="424" w:firstLineChars="202"/>
        <w:rPr>
          <w:rFonts w:ascii="宋体" w:hAnsi="宋体"/>
          <w:color w:val="000000"/>
        </w:rPr>
      </w:pPr>
      <w:r>
        <w:rPr>
          <w:rFonts w:hint="eastAsia" w:ascii="宋体" w:hAnsi="宋体"/>
          <w:color w:val="000000"/>
        </w:rPr>
        <w:t>本公司（企业）承诺在本次采购活动中，如有违法、违规</w:t>
      </w:r>
      <w:r>
        <w:rPr>
          <w:rFonts w:hint="eastAsia" w:ascii="宋体" w:hAnsi="宋体"/>
          <w:color w:val="000000"/>
          <w:szCs w:val="21"/>
        </w:rPr>
        <w:t>、</w:t>
      </w:r>
      <w:r>
        <w:rPr>
          <w:rFonts w:hint="eastAsia" w:ascii="宋体" w:hAnsi="宋体"/>
          <w:color w:val="000000"/>
        </w:rPr>
        <w:t>弄虚作假行为，所造成的损失、不良后果及法律责任，一律由我公司（企业）承担。</w:t>
      </w:r>
    </w:p>
    <w:p>
      <w:pPr>
        <w:spacing w:line="360" w:lineRule="auto"/>
        <w:ind w:firstLine="420"/>
        <w:rPr>
          <w:rFonts w:ascii="宋体" w:hAnsi="宋体"/>
          <w:color w:val="000000"/>
        </w:rPr>
      </w:pPr>
      <w:r>
        <w:rPr>
          <w:rFonts w:hint="eastAsia" w:ascii="宋体" w:hAnsi="宋体"/>
          <w:color w:val="000000"/>
        </w:rPr>
        <w:t>特此声明！</w:t>
      </w:r>
    </w:p>
    <w:p>
      <w:pPr>
        <w:autoSpaceDE w:val="0"/>
        <w:autoSpaceDN w:val="0"/>
        <w:adjustRightInd w:val="0"/>
        <w:spacing w:line="360" w:lineRule="auto"/>
        <w:ind w:firstLine="413" w:firstLineChars="196"/>
        <w:rPr>
          <w:rFonts w:ascii="宋体" w:hAnsi="宋体"/>
          <w:b/>
          <w:color w:val="000000"/>
          <w:szCs w:val="22"/>
        </w:rPr>
      </w:pPr>
      <w:r>
        <w:rPr>
          <w:rFonts w:hint="eastAsia" w:ascii="宋体" w:hAnsi="宋体"/>
          <w:b/>
          <w:color w:val="000000"/>
          <w:szCs w:val="22"/>
        </w:rPr>
        <w:t>备注：</w:t>
      </w:r>
    </w:p>
    <w:p>
      <w:pPr>
        <w:numPr>
          <w:ilvl w:val="0"/>
          <w:numId w:val="25"/>
        </w:numPr>
        <w:autoSpaceDE w:val="0"/>
        <w:autoSpaceDN w:val="0"/>
        <w:adjustRightInd w:val="0"/>
        <w:spacing w:line="360" w:lineRule="auto"/>
        <w:rPr>
          <w:rFonts w:ascii="宋体" w:hAnsi="宋体"/>
          <w:color w:val="000000"/>
          <w:szCs w:val="22"/>
        </w:rPr>
      </w:pPr>
      <w:r>
        <w:rPr>
          <w:rFonts w:hint="eastAsia" w:ascii="宋体" w:hAnsi="宋体"/>
          <w:color w:val="000000"/>
          <w:szCs w:val="22"/>
        </w:rPr>
        <w:t>本声明函必须提供且内容不得擅自删改，否则视为响应无效。</w:t>
      </w:r>
    </w:p>
    <w:p>
      <w:pPr>
        <w:numPr>
          <w:ilvl w:val="0"/>
          <w:numId w:val="25"/>
        </w:numPr>
        <w:snapToGrid w:val="0"/>
        <w:spacing w:line="360" w:lineRule="auto"/>
        <w:rPr>
          <w:rFonts w:ascii="宋体" w:hAnsi="宋体"/>
          <w:color w:val="000000"/>
          <w:szCs w:val="21"/>
        </w:rPr>
      </w:pPr>
      <w:r>
        <w:rPr>
          <w:rFonts w:hint="eastAsia" w:ascii="宋体" w:hAnsi="宋体"/>
          <w:color w:val="000000"/>
          <w:szCs w:val="21"/>
        </w:rPr>
        <w:t>本声明函如有虚假或与事实不符的，作无效报价处理。</w:t>
      </w:r>
    </w:p>
    <w:p>
      <w:pPr>
        <w:autoSpaceDE w:val="0"/>
        <w:autoSpaceDN w:val="0"/>
        <w:adjustRightInd w:val="0"/>
        <w:spacing w:line="360" w:lineRule="auto"/>
        <w:rPr>
          <w:rFonts w:ascii="宋体" w:hAnsi="宋体"/>
          <w:b/>
          <w:color w:val="000000"/>
        </w:rPr>
      </w:pPr>
    </w:p>
    <w:p>
      <w:pPr>
        <w:tabs>
          <w:tab w:val="left" w:pos="426"/>
        </w:tabs>
        <w:adjustRightInd w:val="0"/>
        <w:snapToGrid w:val="0"/>
        <w:spacing w:line="360" w:lineRule="auto"/>
        <w:rPr>
          <w:rFonts w:ascii="宋体" w:hAnsi="宋体"/>
          <w:bCs/>
          <w:color w:val="000000"/>
          <w:szCs w:val="20"/>
        </w:rPr>
      </w:pPr>
    </w:p>
    <w:p>
      <w:pPr>
        <w:pStyle w:val="27"/>
        <w:spacing w:line="360" w:lineRule="auto"/>
        <w:ind w:left="1200" w:right="218" w:firstLine="0" w:firstLineChars="0"/>
        <w:jc w:val="right"/>
        <w:rPr>
          <w:rFonts w:ascii="宋体" w:hAnsi="宋体"/>
          <w:color w:val="000000"/>
          <w:szCs w:val="21"/>
          <w:u w:val="single"/>
        </w:rPr>
      </w:pPr>
      <w:r>
        <w:rPr>
          <w:rFonts w:hint="eastAsia" w:ascii="宋体" w:hAnsi="宋体"/>
          <w:color w:val="000000"/>
          <w:spacing w:val="4"/>
          <w:szCs w:val="21"/>
        </w:rPr>
        <w:t>供应商名称（</w:t>
      </w:r>
      <w:r>
        <w:rPr>
          <w:rFonts w:hint="eastAsia" w:ascii="宋体" w:hAnsi="宋体"/>
          <w:color w:val="000000"/>
          <w:szCs w:val="21"/>
        </w:rPr>
        <w:t>单位盖</w:t>
      </w:r>
      <w:r>
        <w:rPr>
          <w:rFonts w:hint="eastAsia" w:ascii="宋体" w:hAnsi="宋体"/>
          <w:color w:val="000000"/>
          <w:spacing w:val="4"/>
          <w:szCs w:val="21"/>
        </w:rPr>
        <w:t>公章）：</w:t>
      </w:r>
      <w:r>
        <w:rPr>
          <w:rFonts w:hint="eastAsia" w:ascii="宋体" w:hAnsi="宋体"/>
          <w:color w:val="000000"/>
          <w:spacing w:val="4"/>
          <w:szCs w:val="21"/>
          <w:u w:val="single"/>
        </w:rPr>
        <w:t xml:space="preserve">          </w:t>
      </w:r>
    </w:p>
    <w:p>
      <w:pPr>
        <w:pStyle w:val="27"/>
        <w:spacing w:line="360" w:lineRule="auto"/>
        <w:ind w:left="1200" w:right="210" w:firstLine="0" w:firstLineChars="0"/>
        <w:jc w:val="right"/>
        <w:rPr>
          <w:rFonts w:ascii="宋体" w:hAnsi="宋体"/>
          <w:color w:val="000000"/>
          <w:szCs w:val="21"/>
          <w:u w:val="single"/>
        </w:rPr>
      </w:pPr>
    </w:p>
    <w:p>
      <w:pPr>
        <w:spacing w:line="360" w:lineRule="auto"/>
        <w:ind w:firstLine="7688" w:firstLineChars="3527"/>
        <w:rPr>
          <w:rFonts w:ascii="宋体" w:hAnsi="宋体"/>
          <w:color w:val="000000"/>
          <w:spacing w:val="4"/>
          <w:szCs w:val="21"/>
          <w:u w:val="single"/>
        </w:rPr>
      </w:pPr>
      <w:r>
        <w:rPr>
          <w:rFonts w:hint="eastAsia" w:ascii="宋体" w:hAnsi="宋体"/>
          <w:color w:val="000000"/>
          <w:spacing w:val="4"/>
          <w:szCs w:val="21"/>
        </w:rPr>
        <w:t>日期：</w:t>
      </w:r>
      <w:r>
        <w:rPr>
          <w:rFonts w:hint="eastAsia" w:ascii="宋体" w:hAnsi="宋体"/>
          <w:color w:val="000000"/>
          <w:spacing w:val="4"/>
          <w:szCs w:val="21"/>
          <w:u w:val="single"/>
        </w:rPr>
        <w:t xml:space="preserve">         </w:t>
      </w:r>
    </w:p>
    <w:p>
      <w:pPr>
        <w:keepNext/>
        <w:keepLines/>
        <w:spacing w:line="360" w:lineRule="auto"/>
        <w:jc w:val="center"/>
        <w:outlineLvl w:val="1"/>
        <w:rPr>
          <w:rFonts w:ascii="宋体" w:hAnsi="宋体"/>
          <w:b/>
          <w:bCs/>
          <w:color w:val="000000"/>
          <w:kern w:val="0"/>
          <w:sz w:val="32"/>
          <w:szCs w:val="32"/>
        </w:rPr>
      </w:pPr>
      <w:r>
        <w:rPr>
          <w:rFonts w:hint="eastAsia" w:ascii="宋体" w:hAnsi="宋体"/>
          <w:b/>
          <w:bCs/>
          <w:color w:val="000000"/>
          <w:kern w:val="0"/>
          <w:sz w:val="32"/>
          <w:szCs w:val="32"/>
        </w:rPr>
        <w:t>售后服务承诺函</w:t>
      </w:r>
    </w:p>
    <w:p>
      <w:pPr>
        <w:spacing w:line="360" w:lineRule="auto"/>
        <w:rPr>
          <w:rFonts w:ascii="宋体" w:hAnsi="宋体"/>
          <w:b/>
          <w:color w:val="000000"/>
        </w:rPr>
      </w:pPr>
      <w:r>
        <w:rPr>
          <w:rFonts w:hint="eastAsia" w:ascii="宋体" w:hAnsi="宋体"/>
          <w:b/>
          <w:color w:val="000000"/>
          <w:szCs w:val="21"/>
        </w:rPr>
        <w:t>致：</w:t>
      </w:r>
      <w:r>
        <w:rPr>
          <w:rFonts w:hint="eastAsia" w:ascii="宋体" w:hAnsi="宋体"/>
          <w:b/>
          <w:bCs/>
          <w:color w:val="000000"/>
          <w:lang w:eastAsia="zh-CN"/>
        </w:rPr>
        <w:t>广东省东莞监狱</w:t>
      </w:r>
      <w:r>
        <w:rPr>
          <w:rFonts w:hint="eastAsia" w:ascii="宋体" w:hAnsi="宋体"/>
          <w:b/>
          <w:color w:val="000000"/>
        </w:rPr>
        <w:t>、云采链（广州）信息科技有限公司：</w:t>
      </w:r>
    </w:p>
    <w:p>
      <w:pPr>
        <w:spacing w:line="360" w:lineRule="auto"/>
        <w:rPr>
          <w:rFonts w:ascii="宋体" w:hAnsi="宋体"/>
          <w:b/>
          <w:color w:val="000000"/>
        </w:rPr>
      </w:pPr>
    </w:p>
    <w:p>
      <w:pPr>
        <w:snapToGrid w:val="0"/>
        <w:spacing w:line="360" w:lineRule="auto"/>
        <w:ind w:firstLine="634" w:firstLineChars="302"/>
        <w:rPr>
          <w:rFonts w:ascii="宋体" w:hAnsi="宋体"/>
          <w:color w:val="000000"/>
        </w:rPr>
      </w:pPr>
      <w:r>
        <w:rPr>
          <w:rFonts w:hint="eastAsia" w:ascii="宋体" w:hAnsi="宋体"/>
          <w:color w:val="000000"/>
        </w:rPr>
        <w:t>关于贵单位、贵司发布</w:t>
      </w:r>
      <w:r>
        <w:rPr>
          <w:rFonts w:hint="eastAsia" w:ascii="宋体" w:hAnsi="宋体" w:cs="宋体"/>
          <w:b/>
          <w:bCs/>
          <w:color w:val="000000"/>
          <w:szCs w:val="21"/>
          <w:u w:val="single"/>
          <w:lang w:eastAsia="zh-CN"/>
        </w:rPr>
        <w:t>广东省东莞监狱2023—2024年度罪犯生活物料采购项目</w:t>
      </w:r>
      <w:r>
        <w:rPr>
          <w:rFonts w:hint="eastAsia" w:ascii="宋体" w:hAnsi="宋体"/>
          <w:color w:val="000000"/>
        </w:rPr>
        <w:t>的竞价公告，本公司（企业）愿意参加竞价，并承诺：</w:t>
      </w:r>
    </w:p>
    <w:p>
      <w:pPr>
        <w:numPr>
          <w:ilvl w:val="0"/>
          <w:numId w:val="26"/>
        </w:numPr>
        <w:tabs>
          <w:tab w:val="left" w:pos="420"/>
          <w:tab w:val="left" w:pos="540"/>
        </w:tabs>
        <w:spacing w:before="156" w:beforeLines="50" w:line="360" w:lineRule="auto"/>
        <w:ind w:left="425" w:leftChars="0" w:hanging="425" w:firstLineChars="0"/>
        <w:rPr>
          <w:rFonts w:hint="eastAsia" w:ascii="宋体" w:hAnsi="宋体" w:cs="宋体"/>
          <w:color w:val="000000"/>
          <w:szCs w:val="21"/>
        </w:rPr>
      </w:pPr>
      <w:r>
        <w:rPr>
          <w:rFonts w:hint="eastAsia" w:ascii="宋体" w:hAnsi="宋体" w:cs="宋体"/>
          <w:color w:val="000000"/>
          <w:szCs w:val="21"/>
        </w:rPr>
        <w:t>免费质保期限：1年，质保期内</w:t>
      </w:r>
      <w:r>
        <w:rPr>
          <w:rFonts w:hint="eastAsia" w:ascii="宋体" w:hAnsi="宋体" w:cs="宋体"/>
          <w:color w:val="000000"/>
          <w:szCs w:val="21"/>
          <w:lang w:val="en-US" w:eastAsia="zh-CN"/>
        </w:rPr>
        <w:t>我司</w:t>
      </w:r>
      <w:r>
        <w:rPr>
          <w:rFonts w:hint="eastAsia" w:ascii="宋体" w:hAnsi="宋体" w:cs="宋体"/>
          <w:color w:val="000000"/>
          <w:szCs w:val="21"/>
        </w:rPr>
        <w:t>对所供货物实行包修、包换、包退、包维护保养。</w:t>
      </w:r>
    </w:p>
    <w:p>
      <w:pPr>
        <w:numPr>
          <w:ilvl w:val="0"/>
          <w:numId w:val="26"/>
        </w:numPr>
        <w:tabs>
          <w:tab w:val="left" w:pos="420"/>
          <w:tab w:val="left" w:pos="540"/>
        </w:tabs>
        <w:spacing w:before="156" w:beforeLines="50" w:line="360" w:lineRule="auto"/>
        <w:ind w:left="425" w:leftChars="0" w:hanging="425" w:firstLineChars="0"/>
        <w:rPr>
          <w:rFonts w:hint="eastAsia" w:ascii="宋体" w:hAnsi="宋体" w:cs="宋体"/>
          <w:color w:val="000000"/>
          <w:szCs w:val="21"/>
        </w:rPr>
      </w:pPr>
      <w:r>
        <w:rPr>
          <w:rFonts w:hint="eastAsia" w:ascii="宋体" w:hAnsi="宋体" w:cs="宋体"/>
          <w:color w:val="000000"/>
          <w:szCs w:val="21"/>
        </w:rPr>
        <w:t>货物的质量保证期（简称“质保期”）不少于货物出厂质保期的三分之二，质保期内</w:t>
      </w:r>
      <w:r>
        <w:rPr>
          <w:rFonts w:hint="eastAsia" w:ascii="宋体" w:hAnsi="宋体" w:cs="宋体"/>
          <w:color w:val="000000"/>
          <w:szCs w:val="21"/>
          <w:lang w:val="en-US" w:eastAsia="zh-CN"/>
        </w:rPr>
        <w:t>我司承诺</w:t>
      </w:r>
      <w:r>
        <w:rPr>
          <w:rFonts w:hint="eastAsia" w:ascii="宋体" w:hAnsi="宋体" w:cs="宋体"/>
          <w:color w:val="000000"/>
          <w:szCs w:val="21"/>
        </w:rPr>
        <w:t>对所供货物实行包修、包换、包退、包维护保养，不再向采购人收取任何费用。</w:t>
      </w:r>
    </w:p>
    <w:p>
      <w:pPr>
        <w:numPr>
          <w:ilvl w:val="0"/>
          <w:numId w:val="26"/>
        </w:numPr>
        <w:tabs>
          <w:tab w:val="left" w:pos="420"/>
          <w:tab w:val="left" w:pos="540"/>
        </w:tabs>
        <w:spacing w:before="156" w:beforeLines="50" w:line="360" w:lineRule="auto"/>
        <w:ind w:left="425" w:leftChars="0" w:hanging="425" w:firstLineChars="0"/>
        <w:rPr>
          <w:rFonts w:hint="eastAsia" w:ascii="宋体" w:hAnsi="宋体" w:cs="宋体"/>
          <w:color w:val="000000"/>
          <w:szCs w:val="21"/>
        </w:rPr>
      </w:pPr>
      <w:r>
        <w:rPr>
          <w:rFonts w:hint="eastAsia" w:ascii="宋体" w:hAnsi="宋体" w:cs="宋体"/>
          <w:color w:val="000000"/>
          <w:szCs w:val="21"/>
        </w:rPr>
        <w:t>质保期内，</w:t>
      </w:r>
      <w:r>
        <w:rPr>
          <w:rFonts w:hint="eastAsia" w:ascii="宋体" w:hAnsi="宋体" w:cs="宋体"/>
          <w:color w:val="000000"/>
          <w:szCs w:val="21"/>
          <w:lang w:val="en-US" w:eastAsia="zh-CN"/>
        </w:rPr>
        <w:t>我司承诺</w:t>
      </w:r>
      <w:r>
        <w:rPr>
          <w:rFonts w:hint="eastAsia" w:ascii="宋体" w:hAnsi="宋体" w:cs="宋体"/>
          <w:color w:val="000000"/>
          <w:szCs w:val="21"/>
        </w:rPr>
        <w:t>产品故障报修的响应时间：提供24小时×7技术支持热线，每天8：00-18：00期间为2小时响应，其余时间为4小时响应。报修24小时内不能修好的须提供相同品牌型号或高于原配的性能型号配件和设备代用。设备维修超过一个月的，按原型号或升级型号进行更换。</w:t>
      </w:r>
    </w:p>
    <w:p>
      <w:pPr>
        <w:numPr>
          <w:ilvl w:val="0"/>
          <w:numId w:val="26"/>
        </w:numPr>
        <w:tabs>
          <w:tab w:val="left" w:pos="420"/>
          <w:tab w:val="left" w:pos="540"/>
        </w:tabs>
        <w:spacing w:before="156" w:beforeLines="50" w:line="360" w:lineRule="auto"/>
        <w:ind w:left="425" w:leftChars="0" w:hanging="425" w:firstLineChars="0"/>
        <w:rPr>
          <w:rFonts w:hint="eastAsia" w:ascii="宋体" w:hAnsi="宋体" w:cs="宋体"/>
          <w:color w:val="000000"/>
          <w:szCs w:val="21"/>
        </w:rPr>
      </w:pPr>
      <w:r>
        <w:rPr>
          <w:rFonts w:hint="eastAsia" w:ascii="宋体" w:hAnsi="宋体" w:cs="宋体"/>
          <w:color w:val="000000"/>
          <w:szCs w:val="21"/>
        </w:rPr>
        <w:t>质保期内，所有产品保修服务方式均为</w:t>
      </w:r>
      <w:r>
        <w:rPr>
          <w:rFonts w:hint="eastAsia" w:ascii="宋体" w:hAnsi="宋体" w:cs="宋体"/>
          <w:color w:val="000000"/>
          <w:szCs w:val="21"/>
          <w:lang w:val="en-US" w:eastAsia="zh-CN"/>
        </w:rPr>
        <w:t>我司承诺</w:t>
      </w:r>
      <w:r>
        <w:rPr>
          <w:rFonts w:hint="eastAsia" w:ascii="宋体" w:hAnsi="宋体" w:cs="宋体"/>
          <w:color w:val="000000"/>
          <w:szCs w:val="21"/>
        </w:rPr>
        <w:t>上门保修，即由</w:t>
      </w:r>
      <w:r>
        <w:rPr>
          <w:rFonts w:hint="eastAsia" w:ascii="宋体" w:hAnsi="宋体" w:cs="宋体"/>
          <w:color w:val="000000"/>
          <w:szCs w:val="21"/>
          <w:lang w:val="en-US" w:eastAsia="zh-CN"/>
        </w:rPr>
        <w:t>我司</w:t>
      </w:r>
      <w:r>
        <w:rPr>
          <w:rFonts w:hint="eastAsia" w:ascii="宋体" w:hAnsi="宋体" w:cs="宋体"/>
          <w:color w:val="000000"/>
          <w:szCs w:val="21"/>
        </w:rPr>
        <w:t>派人到使用现场维修。</w:t>
      </w:r>
    </w:p>
    <w:p>
      <w:pPr>
        <w:numPr>
          <w:ilvl w:val="0"/>
          <w:numId w:val="26"/>
        </w:numPr>
        <w:tabs>
          <w:tab w:val="left" w:pos="420"/>
          <w:tab w:val="left" w:pos="540"/>
        </w:tabs>
        <w:spacing w:before="156" w:beforeLines="50" w:line="360" w:lineRule="auto"/>
        <w:ind w:left="425" w:leftChars="0" w:hanging="425" w:firstLineChars="0"/>
        <w:rPr>
          <w:rFonts w:hint="eastAsia" w:ascii="宋体" w:hAnsi="宋体" w:cs="宋体"/>
          <w:color w:val="000000"/>
          <w:szCs w:val="21"/>
        </w:rPr>
      </w:pPr>
      <w:r>
        <w:rPr>
          <w:rFonts w:hint="eastAsia" w:ascii="宋体" w:hAnsi="宋体" w:cs="宋体"/>
          <w:color w:val="000000"/>
          <w:szCs w:val="21"/>
          <w:lang w:val="en-US" w:eastAsia="zh-CN"/>
        </w:rPr>
        <w:t>我司承诺</w:t>
      </w:r>
      <w:r>
        <w:rPr>
          <w:rFonts w:hint="eastAsia" w:ascii="宋体" w:hAnsi="宋体" w:cs="宋体"/>
          <w:color w:val="000000"/>
          <w:szCs w:val="21"/>
        </w:rPr>
        <w:t>免费质保的范围包括供货的全部设备和材料。</w:t>
      </w:r>
    </w:p>
    <w:p>
      <w:pPr>
        <w:numPr>
          <w:ilvl w:val="0"/>
          <w:numId w:val="26"/>
        </w:numPr>
        <w:tabs>
          <w:tab w:val="left" w:pos="420"/>
          <w:tab w:val="left" w:pos="540"/>
        </w:tabs>
        <w:spacing w:before="156" w:beforeLines="50" w:line="360" w:lineRule="auto"/>
        <w:ind w:left="425" w:leftChars="0" w:hanging="425" w:firstLineChars="0"/>
        <w:rPr>
          <w:rFonts w:hint="eastAsia" w:ascii="宋体" w:hAnsi="宋体" w:cs="宋体"/>
          <w:color w:val="000000"/>
          <w:szCs w:val="21"/>
        </w:rPr>
      </w:pPr>
      <w:r>
        <w:rPr>
          <w:rFonts w:hint="eastAsia" w:ascii="宋体" w:hAnsi="宋体" w:cs="宋体"/>
          <w:color w:val="000000"/>
          <w:szCs w:val="21"/>
        </w:rPr>
        <w:t>在质保期内，</w:t>
      </w:r>
      <w:r>
        <w:rPr>
          <w:rFonts w:hint="eastAsia" w:ascii="宋体" w:hAnsi="宋体" w:cs="宋体"/>
          <w:color w:val="000000"/>
          <w:szCs w:val="21"/>
          <w:lang w:val="en-US" w:eastAsia="zh-CN"/>
        </w:rPr>
        <w:t>我司承诺</w:t>
      </w:r>
      <w:r>
        <w:rPr>
          <w:rFonts w:hint="eastAsia" w:ascii="宋体" w:hAnsi="宋体" w:cs="宋体"/>
          <w:color w:val="000000"/>
          <w:szCs w:val="21"/>
        </w:rPr>
        <w:t>全年（含春节、中秋、国庆等一切国家法定节假日及周六日）24小时在线，在收到监狱通知时，四个小时内抵达监狱现场开展工作。</w:t>
      </w:r>
    </w:p>
    <w:p>
      <w:pPr>
        <w:numPr>
          <w:ilvl w:val="0"/>
          <w:numId w:val="26"/>
        </w:numPr>
        <w:tabs>
          <w:tab w:val="left" w:pos="420"/>
          <w:tab w:val="left" w:pos="540"/>
        </w:tabs>
        <w:spacing w:before="156" w:beforeLines="50" w:line="360" w:lineRule="auto"/>
        <w:ind w:left="425" w:leftChars="0" w:hanging="425" w:firstLineChars="0"/>
        <w:rPr>
          <w:rFonts w:hint="eastAsia" w:ascii="宋体" w:hAnsi="宋体" w:cs="宋体"/>
          <w:color w:val="000000"/>
          <w:szCs w:val="21"/>
        </w:rPr>
      </w:pPr>
      <w:r>
        <w:rPr>
          <w:rFonts w:hint="eastAsia" w:ascii="宋体" w:hAnsi="宋体" w:cs="宋体"/>
          <w:color w:val="000000"/>
          <w:szCs w:val="21"/>
        </w:rPr>
        <w:t>质保期内，</w:t>
      </w:r>
      <w:r>
        <w:rPr>
          <w:rFonts w:hint="eastAsia" w:ascii="宋体" w:hAnsi="宋体" w:cs="宋体"/>
          <w:color w:val="000000"/>
          <w:szCs w:val="21"/>
          <w:lang w:val="en-US" w:eastAsia="zh-CN"/>
        </w:rPr>
        <w:t>我司承诺</w:t>
      </w:r>
      <w:r>
        <w:rPr>
          <w:rFonts w:hint="eastAsia" w:ascii="宋体" w:hAnsi="宋体" w:cs="宋体"/>
          <w:color w:val="000000"/>
          <w:szCs w:val="21"/>
        </w:rPr>
        <w:t>对所供的货物实行上门包修、包换、包退、包维护保养，如供应商未在采购方通知后24小时内处理，采购方有权聘请第三方维修更换等，由此产生费用由</w:t>
      </w:r>
      <w:r>
        <w:rPr>
          <w:rFonts w:hint="eastAsia" w:ascii="宋体" w:hAnsi="宋体" w:cs="宋体"/>
          <w:color w:val="000000"/>
          <w:szCs w:val="21"/>
          <w:lang w:val="en-US" w:eastAsia="zh-CN"/>
        </w:rPr>
        <w:t>我司</w:t>
      </w:r>
      <w:r>
        <w:rPr>
          <w:rFonts w:hint="eastAsia" w:ascii="宋体" w:hAnsi="宋体" w:cs="宋体"/>
          <w:color w:val="000000"/>
          <w:szCs w:val="21"/>
        </w:rPr>
        <w:t>全部承担，采购方可从履约保证金扣除相关费用。</w:t>
      </w:r>
    </w:p>
    <w:p>
      <w:pPr>
        <w:numPr>
          <w:ilvl w:val="0"/>
          <w:numId w:val="26"/>
        </w:numPr>
        <w:tabs>
          <w:tab w:val="left" w:pos="420"/>
          <w:tab w:val="left" w:pos="540"/>
        </w:tabs>
        <w:spacing w:before="156" w:beforeLines="50" w:line="360" w:lineRule="auto"/>
        <w:ind w:left="425" w:leftChars="0" w:hanging="425" w:firstLineChars="0"/>
        <w:rPr>
          <w:rFonts w:ascii="宋体" w:hAnsi="宋体" w:cs="宋体"/>
          <w:color w:val="000000"/>
          <w:szCs w:val="21"/>
        </w:rPr>
      </w:pPr>
      <w:r>
        <w:rPr>
          <w:rFonts w:hint="eastAsia" w:ascii="宋体" w:hAnsi="宋体" w:cs="宋体"/>
          <w:color w:val="000000"/>
          <w:szCs w:val="21"/>
        </w:rPr>
        <w:t>我司的维修点数量：</w:t>
      </w:r>
      <w:r>
        <w:rPr>
          <w:rFonts w:hint="eastAsia" w:ascii="宋体" w:hAnsi="宋体" w:cs="宋体"/>
          <w:color w:val="000000"/>
          <w:szCs w:val="21"/>
          <w:u w:val="single"/>
        </w:rPr>
        <w:t xml:space="preserve">        </w:t>
      </w:r>
      <w:r>
        <w:rPr>
          <w:rFonts w:hint="eastAsia" w:ascii="宋体" w:hAnsi="宋体" w:cs="宋体"/>
          <w:color w:val="000000"/>
          <w:szCs w:val="21"/>
        </w:rPr>
        <w:t>个，地址：</w:t>
      </w:r>
    </w:p>
    <w:p>
      <w:pPr>
        <w:numPr>
          <w:ilvl w:val="0"/>
          <w:numId w:val="26"/>
        </w:numPr>
        <w:tabs>
          <w:tab w:val="left" w:pos="420"/>
          <w:tab w:val="left" w:pos="540"/>
        </w:tabs>
        <w:spacing w:before="156" w:beforeLines="50" w:line="360" w:lineRule="auto"/>
        <w:ind w:left="425" w:leftChars="0" w:hanging="425" w:firstLineChars="0"/>
        <w:rPr>
          <w:rFonts w:ascii="宋体" w:hAnsi="宋体" w:cs="宋体"/>
          <w:color w:val="000000"/>
          <w:szCs w:val="21"/>
        </w:rPr>
      </w:pPr>
      <w:r>
        <w:rPr>
          <w:rFonts w:hint="eastAsia" w:ascii="宋体" w:hAnsi="宋体" w:cs="宋体"/>
          <w:color w:val="000000"/>
          <w:szCs w:val="21"/>
        </w:rPr>
        <w:t>我司的维修人员配置</w:t>
      </w:r>
      <w:r>
        <w:rPr>
          <w:rFonts w:hint="eastAsia" w:ascii="宋体" w:hAnsi="宋体" w:cs="宋体"/>
          <w:color w:val="000000"/>
          <w:szCs w:val="21"/>
          <w:lang w:eastAsia="zh-CN"/>
        </w:rPr>
        <w:t>：</w:t>
      </w:r>
      <w:r>
        <w:rPr>
          <w:rFonts w:hint="eastAsia" w:ascii="宋体" w:hAnsi="宋体" w:cs="宋体"/>
          <w:color w:val="000000"/>
          <w:szCs w:val="21"/>
          <w:u w:val="single"/>
        </w:rPr>
        <w:t xml:space="preserve">        </w:t>
      </w:r>
      <w:r>
        <w:rPr>
          <w:rFonts w:hint="eastAsia" w:ascii="宋体" w:hAnsi="宋体" w:cs="宋体"/>
          <w:color w:val="000000"/>
          <w:szCs w:val="21"/>
        </w:rPr>
        <w:t>个，分别是：</w:t>
      </w:r>
    </w:p>
    <w:p>
      <w:pPr>
        <w:pStyle w:val="5"/>
        <w:rPr>
          <w:rFonts w:ascii="宋体" w:hAnsi="宋体" w:cs="宋体"/>
          <w:color w:val="000000"/>
        </w:rPr>
      </w:pPr>
    </w:p>
    <w:p>
      <w:pPr>
        <w:pStyle w:val="5"/>
        <w:rPr>
          <w:rFonts w:ascii="宋体" w:hAnsi="宋体" w:cs="宋体"/>
          <w:color w:val="000000"/>
        </w:rPr>
      </w:pPr>
      <w:r>
        <w:rPr>
          <w:rFonts w:hint="eastAsia" w:ascii="宋体" w:hAnsi="宋体" w:cs="宋体"/>
          <w:color w:val="000000"/>
        </w:rPr>
        <w:t>姓名：</w:t>
      </w:r>
    </w:p>
    <w:p>
      <w:pPr>
        <w:pStyle w:val="5"/>
        <w:rPr>
          <w:rFonts w:ascii="宋体" w:hAnsi="宋体" w:cs="宋体"/>
          <w:color w:val="000000"/>
        </w:rPr>
      </w:pPr>
      <w:r>
        <w:rPr>
          <w:rFonts w:hint="eastAsia" w:ascii="宋体" w:hAnsi="宋体" w:cs="宋体"/>
          <w:color w:val="000000"/>
        </w:rPr>
        <w:t>联系电话：</w:t>
      </w:r>
    </w:p>
    <w:p>
      <w:pPr>
        <w:pStyle w:val="5"/>
        <w:ind w:left="0" w:leftChars="0" w:firstLine="0" w:firstLineChars="0"/>
      </w:pPr>
    </w:p>
    <w:p>
      <w:pPr>
        <w:pStyle w:val="27"/>
        <w:spacing w:line="360" w:lineRule="auto"/>
        <w:ind w:left="1200" w:right="218" w:firstLine="0" w:firstLineChars="0"/>
        <w:jc w:val="right"/>
        <w:rPr>
          <w:rFonts w:ascii="宋体" w:hAnsi="宋体"/>
          <w:color w:val="000000"/>
          <w:spacing w:val="4"/>
          <w:szCs w:val="21"/>
        </w:rPr>
      </w:pPr>
    </w:p>
    <w:p>
      <w:pPr>
        <w:pStyle w:val="27"/>
        <w:spacing w:line="360" w:lineRule="auto"/>
        <w:ind w:left="1200" w:right="218" w:firstLine="0" w:firstLineChars="0"/>
        <w:jc w:val="right"/>
        <w:rPr>
          <w:rFonts w:ascii="宋体" w:hAnsi="宋体"/>
          <w:color w:val="000000"/>
          <w:szCs w:val="21"/>
          <w:u w:val="single"/>
        </w:rPr>
      </w:pPr>
      <w:r>
        <w:rPr>
          <w:rFonts w:hint="eastAsia" w:ascii="宋体" w:hAnsi="宋体"/>
          <w:color w:val="000000"/>
          <w:spacing w:val="4"/>
          <w:szCs w:val="21"/>
        </w:rPr>
        <w:t>供应商名称（</w:t>
      </w:r>
      <w:r>
        <w:rPr>
          <w:rFonts w:hint="eastAsia" w:ascii="宋体" w:hAnsi="宋体"/>
          <w:color w:val="000000"/>
          <w:szCs w:val="21"/>
        </w:rPr>
        <w:t>单位盖</w:t>
      </w:r>
      <w:r>
        <w:rPr>
          <w:rFonts w:hint="eastAsia" w:ascii="宋体" w:hAnsi="宋体"/>
          <w:color w:val="000000"/>
          <w:spacing w:val="4"/>
          <w:szCs w:val="21"/>
        </w:rPr>
        <w:t>公章）：</w:t>
      </w:r>
      <w:r>
        <w:rPr>
          <w:rFonts w:hint="eastAsia" w:ascii="宋体" w:hAnsi="宋体"/>
          <w:color w:val="000000"/>
          <w:spacing w:val="4"/>
          <w:szCs w:val="21"/>
          <w:u w:val="single"/>
        </w:rPr>
        <w:t xml:space="preserve">          </w:t>
      </w:r>
    </w:p>
    <w:p>
      <w:pPr>
        <w:pStyle w:val="27"/>
        <w:spacing w:line="360" w:lineRule="auto"/>
        <w:ind w:left="1200" w:right="210" w:firstLine="0" w:firstLineChars="0"/>
        <w:jc w:val="right"/>
        <w:rPr>
          <w:rFonts w:ascii="宋体" w:hAnsi="宋体"/>
          <w:color w:val="000000"/>
          <w:szCs w:val="21"/>
          <w:u w:val="single"/>
        </w:rPr>
      </w:pPr>
    </w:p>
    <w:p>
      <w:pPr>
        <w:spacing w:line="360" w:lineRule="auto"/>
        <w:ind w:firstLine="7688" w:firstLineChars="3527"/>
        <w:rPr>
          <w:rFonts w:ascii="宋体" w:hAnsi="宋体"/>
          <w:color w:val="000000"/>
          <w:spacing w:val="4"/>
          <w:szCs w:val="21"/>
          <w:u w:val="single"/>
        </w:rPr>
      </w:pPr>
      <w:r>
        <w:rPr>
          <w:rFonts w:hint="eastAsia" w:ascii="宋体" w:hAnsi="宋体"/>
          <w:color w:val="000000"/>
          <w:spacing w:val="4"/>
          <w:szCs w:val="21"/>
        </w:rPr>
        <w:t>日期：</w:t>
      </w:r>
      <w:r>
        <w:rPr>
          <w:rFonts w:hint="eastAsia" w:ascii="宋体" w:hAnsi="宋体"/>
          <w:color w:val="000000"/>
          <w:spacing w:val="4"/>
          <w:szCs w:val="21"/>
          <w:u w:val="single"/>
        </w:rPr>
        <w:t xml:space="preserve">         </w:t>
      </w:r>
    </w:p>
    <w:p>
      <w:pPr>
        <w:pStyle w:val="5"/>
        <w:ind w:firstLine="0" w:firstLineChars="0"/>
      </w:pPr>
    </w:p>
    <w:sectPr>
      <w:pgSz w:w="11906" w:h="16838"/>
      <w:pgMar w:top="1440" w:right="1134" w:bottom="1440" w:left="1134"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Helvetica Neue">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9</w:t>
    </w:r>
    <w:r>
      <w:rPr>
        <w:lang w:val="zh-CN"/>
      </w:rPr>
      <w:fldChar w:fldCharType="end"/>
    </w:r>
  </w:p>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60" w:lineRule="auto"/>
      </w:pPr>
      <w:r>
        <w:separator/>
      </w:r>
    </w:p>
  </w:footnote>
  <w:footnote w:type="continuationSeparator" w:id="1">
    <w:p>
      <w:pPr>
        <w:spacing w:line="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3AD48B"/>
    <w:multiLevelType w:val="multilevel"/>
    <w:tmpl w:val="B63AD48B"/>
    <w:lvl w:ilvl="0" w:tentative="0">
      <w:start w:val="1"/>
      <w:numFmt w:val="decimal"/>
      <w:lvlText w:val="%1."/>
      <w:lvlJc w:val="left"/>
      <w:pPr>
        <w:tabs>
          <w:tab w:val="left" w:pos="425"/>
        </w:tabs>
        <w:ind w:left="845" w:hanging="425"/>
      </w:pPr>
      <w:rPr>
        <w:b w:val="0"/>
        <w:sz w:val="21"/>
      </w:rPr>
    </w:lvl>
    <w:lvl w:ilvl="1" w:tentative="0">
      <w:start w:val="1"/>
      <w:numFmt w:val="decimal"/>
      <w:lvlText w:val="%1.%2."/>
      <w:lvlJc w:val="left"/>
      <w:pPr>
        <w:tabs>
          <w:tab w:val="left" w:pos="567"/>
        </w:tabs>
        <w:ind w:left="987" w:hanging="567"/>
      </w:pPr>
    </w:lvl>
    <w:lvl w:ilvl="2" w:tentative="0">
      <w:start w:val="1"/>
      <w:numFmt w:val="decimal"/>
      <w:lvlText w:val="%1.%2.%3."/>
      <w:lvlJc w:val="left"/>
      <w:pPr>
        <w:tabs>
          <w:tab w:val="left" w:pos="709"/>
        </w:tabs>
        <w:ind w:left="1129" w:hanging="709"/>
      </w:pPr>
    </w:lvl>
    <w:lvl w:ilvl="3" w:tentative="0">
      <w:start w:val="1"/>
      <w:numFmt w:val="decimal"/>
      <w:lvlText w:val="%1.%2.%3.%4."/>
      <w:lvlJc w:val="left"/>
      <w:pPr>
        <w:tabs>
          <w:tab w:val="left" w:pos="851"/>
        </w:tabs>
        <w:ind w:left="1271" w:hanging="851"/>
      </w:pPr>
    </w:lvl>
    <w:lvl w:ilvl="4" w:tentative="0">
      <w:start w:val="1"/>
      <w:numFmt w:val="decimal"/>
      <w:lvlText w:val="%1.%2.%3.%4.%5."/>
      <w:lvlJc w:val="left"/>
      <w:pPr>
        <w:tabs>
          <w:tab w:val="left" w:pos="992"/>
        </w:tabs>
        <w:ind w:left="1412" w:hanging="992"/>
      </w:pPr>
    </w:lvl>
    <w:lvl w:ilvl="5" w:tentative="0">
      <w:start w:val="1"/>
      <w:numFmt w:val="decimal"/>
      <w:lvlText w:val="%1.%2.%3.%4.%5.%6."/>
      <w:lvlJc w:val="left"/>
      <w:pPr>
        <w:tabs>
          <w:tab w:val="left" w:pos="1134"/>
        </w:tabs>
        <w:ind w:left="1554" w:hanging="1134"/>
      </w:pPr>
    </w:lvl>
    <w:lvl w:ilvl="6" w:tentative="0">
      <w:start w:val="1"/>
      <w:numFmt w:val="decimal"/>
      <w:lvlText w:val="%1.%2.%3.%4.%5.%6.%7."/>
      <w:lvlJc w:val="left"/>
      <w:pPr>
        <w:tabs>
          <w:tab w:val="left" w:pos="1276"/>
        </w:tabs>
        <w:ind w:left="1696" w:hanging="1276"/>
      </w:pPr>
    </w:lvl>
    <w:lvl w:ilvl="7" w:tentative="0">
      <w:start w:val="1"/>
      <w:numFmt w:val="decimal"/>
      <w:lvlText w:val="%1.%2.%3.%4.%5.%6.%7.%8."/>
      <w:lvlJc w:val="left"/>
      <w:pPr>
        <w:tabs>
          <w:tab w:val="left" w:pos="1418"/>
        </w:tabs>
        <w:ind w:left="1838" w:hanging="1418"/>
      </w:pPr>
    </w:lvl>
    <w:lvl w:ilvl="8" w:tentative="0">
      <w:start w:val="1"/>
      <w:numFmt w:val="decimal"/>
      <w:lvlText w:val="%1.%2.%3.%4.%5.%6.%7.%8.%9."/>
      <w:lvlJc w:val="left"/>
      <w:pPr>
        <w:tabs>
          <w:tab w:val="left" w:pos="1559"/>
        </w:tabs>
        <w:ind w:left="1979" w:hanging="1559"/>
      </w:pPr>
    </w:lvl>
  </w:abstractNum>
  <w:abstractNum w:abstractNumId="1">
    <w:nsid w:val="BCE16E17"/>
    <w:multiLevelType w:val="singleLevel"/>
    <w:tmpl w:val="BCE16E17"/>
    <w:lvl w:ilvl="0" w:tentative="0">
      <w:start w:val="1"/>
      <w:numFmt w:val="decimal"/>
      <w:lvlText w:val="(%1)"/>
      <w:lvlJc w:val="left"/>
      <w:pPr>
        <w:ind w:left="1265" w:hanging="425"/>
      </w:pPr>
      <w:rPr>
        <w:rFonts w:hint="default"/>
      </w:rPr>
    </w:lvl>
  </w:abstractNum>
  <w:abstractNum w:abstractNumId="2">
    <w:nsid w:val="C2B188E2"/>
    <w:multiLevelType w:val="singleLevel"/>
    <w:tmpl w:val="C2B188E2"/>
    <w:lvl w:ilvl="0" w:tentative="0">
      <w:start w:val="1"/>
      <w:numFmt w:val="decimal"/>
      <w:lvlText w:val="%1."/>
      <w:lvlJc w:val="left"/>
      <w:pPr>
        <w:ind w:left="425" w:hanging="425"/>
      </w:pPr>
      <w:rPr>
        <w:rFonts w:hint="default"/>
      </w:rPr>
    </w:lvl>
  </w:abstractNum>
  <w:abstractNum w:abstractNumId="3">
    <w:nsid w:val="DD6AF243"/>
    <w:multiLevelType w:val="singleLevel"/>
    <w:tmpl w:val="DD6AF243"/>
    <w:lvl w:ilvl="0" w:tentative="0">
      <w:start w:val="1"/>
      <w:numFmt w:val="chineseCounting"/>
      <w:suff w:val="nothing"/>
      <w:lvlText w:val="%1、"/>
      <w:lvlJc w:val="left"/>
      <w:pPr>
        <w:ind w:left="-420" w:firstLine="420"/>
      </w:pPr>
      <w:rPr>
        <w:rFonts w:hint="eastAsia"/>
      </w:rPr>
    </w:lvl>
  </w:abstractNum>
  <w:abstractNum w:abstractNumId="4">
    <w:nsid w:val="00000001"/>
    <w:multiLevelType w:val="multilevel"/>
    <w:tmpl w:val="00000001"/>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5">
    <w:nsid w:val="00000002"/>
    <w:multiLevelType w:val="multilevel"/>
    <w:tmpl w:val="00000002"/>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6">
    <w:nsid w:val="00000003"/>
    <w:multiLevelType w:val="multilevel"/>
    <w:tmpl w:val="00000003"/>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7">
    <w:nsid w:val="00000004"/>
    <w:multiLevelType w:val="multilevel"/>
    <w:tmpl w:val="00000004"/>
    <w:lvl w:ilvl="0" w:tentative="0">
      <w:start w:val="1"/>
      <w:numFmt w:val="decimal"/>
      <w:suff w:val="nothing"/>
      <w:lvlText w:val="%1."/>
      <w:lvlJc w:val="left"/>
      <w:pPr>
        <w:ind w:left="845" w:hanging="420"/>
      </w:pPr>
      <w:rPr>
        <w:rFonts w:hint="eastAsia" w:ascii="宋体" w:hAnsi="宋体" w:eastAsia="宋体"/>
      </w:rPr>
    </w:lvl>
    <w:lvl w:ilvl="1" w:tentative="0">
      <w:start w:val="1"/>
      <w:numFmt w:val="lowerLetter"/>
      <w:lvlText w:val="%2)"/>
      <w:lvlJc w:val="left"/>
      <w:pPr>
        <w:ind w:left="1265" w:hanging="420"/>
      </w:pPr>
      <w:rPr>
        <w:rFonts w:hint="eastAsia"/>
      </w:rPr>
    </w:lvl>
    <w:lvl w:ilvl="2" w:tentative="0">
      <w:start w:val="1"/>
      <w:numFmt w:val="lowerRoman"/>
      <w:lvlText w:val="%3."/>
      <w:lvlJc w:val="right"/>
      <w:pPr>
        <w:ind w:left="1685" w:hanging="420"/>
      </w:pPr>
      <w:rPr>
        <w:rFonts w:hint="eastAsia"/>
      </w:rPr>
    </w:lvl>
    <w:lvl w:ilvl="3" w:tentative="0">
      <w:start w:val="1"/>
      <w:numFmt w:val="decimal"/>
      <w:lvlText w:val="%4."/>
      <w:lvlJc w:val="left"/>
      <w:pPr>
        <w:ind w:left="2105" w:hanging="420"/>
      </w:pPr>
      <w:rPr>
        <w:rFonts w:hint="eastAsia"/>
      </w:rPr>
    </w:lvl>
    <w:lvl w:ilvl="4" w:tentative="0">
      <w:start w:val="1"/>
      <w:numFmt w:val="lowerLetter"/>
      <w:lvlText w:val="%5)"/>
      <w:lvlJc w:val="left"/>
      <w:pPr>
        <w:ind w:left="2525" w:hanging="420"/>
      </w:pPr>
      <w:rPr>
        <w:rFonts w:hint="eastAsia"/>
      </w:rPr>
    </w:lvl>
    <w:lvl w:ilvl="5" w:tentative="0">
      <w:start w:val="1"/>
      <w:numFmt w:val="lowerRoman"/>
      <w:lvlText w:val="%6."/>
      <w:lvlJc w:val="right"/>
      <w:pPr>
        <w:ind w:left="2945" w:hanging="420"/>
      </w:pPr>
      <w:rPr>
        <w:rFonts w:hint="eastAsia"/>
      </w:rPr>
    </w:lvl>
    <w:lvl w:ilvl="6" w:tentative="0">
      <w:start w:val="1"/>
      <w:numFmt w:val="decimal"/>
      <w:lvlText w:val="%7."/>
      <w:lvlJc w:val="left"/>
      <w:pPr>
        <w:ind w:left="3365" w:hanging="420"/>
      </w:pPr>
      <w:rPr>
        <w:rFonts w:hint="eastAsia"/>
      </w:rPr>
    </w:lvl>
    <w:lvl w:ilvl="7" w:tentative="0">
      <w:start w:val="1"/>
      <w:numFmt w:val="lowerLetter"/>
      <w:lvlText w:val="%8)"/>
      <w:lvlJc w:val="left"/>
      <w:pPr>
        <w:ind w:left="3785" w:hanging="420"/>
      </w:pPr>
      <w:rPr>
        <w:rFonts w:hint="eastAsia"/>
      </w:rPr>
    </w:lvl>
    <w:lvl w:ilvl="8" w:tentative="0">
      <w:start w:val="1"/>
      <w:numFmt w:val="lowerRoman"/>
      <w:lvlText w:val="%9."/>
      <w:lvlJc w:val="right"/>
      <w:pPr>
        <w:ind w:left="4205" w:hanging="420"/>
      </w:pPr>
      <w:rPr>
        <w:rFonts w:hint="eastAsia"/>
      </w:rPr>
    </w:lvl>
  </w:abstractNum>
  <w:abstractNum w:abstractNumId="8">
    <w:nsid w:val="00000005"/>
    <w:multiLevelType w:val="multilevel"/>
    <w:tmpl w:val="00000005"/>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0000006"/>
    <w:multiLevelType w:val="multilevel"/>
    <w:tmpl w:val="00000006"/>
    <w:lvl w:ilvl="0" w:tentative="0">
      <w:start w:val="1"/>
      <w:numFmt w:val="decimal"/>
      <w:suff w:val="nothing"/>
      <w:lvlText w:val="%1."/>
      <w:lvlJc w:val="left"/>
      <w:pPr>
        <w:ind w:left="840" w:hanging="420"/>
      </w:pPr>
      <w:rPr>
        <w:rFonts w:hint="eastAsia"/>
        <w:b w:val="0"/>
        <w:bCs w:val="0"/>
        <w:sz w:val="21"/>
        <w:szCs w:val="21"/>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0">
    <w:nsid w:val="00000007"/>
    <w:multiLevelType w:val="multilevel"/>
    <w:tmpl w:val="00000007"/>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11">
    <w:nsid w:val="00000009"/>
    <w:multiLevelType w:val="multilevel"/>
    <w:tmpl w:val="00000009"/>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2100" w:hanging="420"/>
      </w:pPr>
      <w:rPr>
        <w:rFonts w:hint="eastAsia"/>
      </w:rPr>
    </w:lvl>
    <w:lvl w:ilvl="2" w:tentative="0">
      <w:start w:val="1"/>
      <w:numFmt w:val="lowerRoman"/>
      <w:lvlText w:val="%3."/>
      <w:lvlJc w:val="right"/>
      <w:pPr>
        <w:ind w:left="2520" w:hanging="420"/>
      </w:pPr>
      <w:rPr>
        <w:rFonts w:hint="eastAsia"/>
      </w:rPr>
    </w:lvl>
    <w:lvl w:ilvl="3" w:tentative="0">
      <w:start w:val="1"/>
      <w:numFmt w:val="decimal"/>
      <w:lvlText w:val="%4."/>
      <w:lvlJc w:val="left"/>
      <w:pPr>
        <w:ind w:left="2940" w:hanging="420"/>
      </w:pPr>
      <w:rPr>
        <w:rFonts w:hint="eastAsia"/>
      </w:rPr>
    </w:lvl>
    <w:lvl w:ilvl="4" w:tentative="0">
      <w:start w:val="1"/>
      <w:numFmt w:val="lowerLetter"/>
      <w:lvlText w:val="%5)"/>
      <w:lvlJc w:val="left"/>
      <w:pPr>
        <w:ind w:left="3360" w:hanging="420"/>
      </w:pPr>
      <w:rPr>
        <w:rFonts w:hint="eastAsia"/>
      </w:rPr>
    </w:lvl>
    <w:lvl w:ilvl="5" w:tentative="0">
      <w:start w:val="1"/>
      <w:numFmt w:val="lowerRoman"/>
      <w:lvlText w:val="%6."/>
      <w:lvlJc w:val="right"/>
      <w:pPr>
        <w:ind w:left="3780" w:hanging="420"/>
      </w:pPr>
      <w:rPr>
        <w:rFonts w:hint="eastAsia"/>
      </w:rPr>
    </w:lvl>
    <w:lvl w:ilvl="6" w:tentative="0">
      <w:start w:val="1"/>
      <w:numFmt w:val="decimal"/>
      <w:lvlText w:val="%7."/>
      <w:lvlJc w:val="left"/>
      <w:pPr>
        <w:ind w:left="4200" w:hanging="420"/>
      </w:pPr>
      <w:rPr>
        <w:rFonts w:hint="eastAsia"/>
      </w:rPr>
    </w:lvl>
    <w:lvl w:ilvl="7" w:tentative="0">
      <w:start w:val="1"/>
      <w:numFmt w:val="lowerLetter"/>
      <w:lvlText w:val="%8)"/>
      <w:lvlJc w:val="left"/>
      <w:pPr>
        <w:ind w:left="4620" w:hanging="420"/>
      </w:pPr>
      <w:rPr>
        <w:rFonts w:hint="eastAsia"/>
      </w:rPr>
    </w:lvl>
    <w:lvl w:ilvl="8" w:tentative="0">
      <w:start w:val="1"/>
      <w:numFmt w:val="lowerRoman"/>
      <w:lvlText w:val="%9."/>
      <w:lvlJc w:val="right"/>
      <w:pPr>
        <w:ind w:left="5040" w:hanging="420"/>
      </w:pPr>
      <w:rPr>
        <w:rFonts w:hint="eastAsia"/>
      </w:rPr>
    </w:lvl>
  </w:abstractNum>
  <w:abstractNum w:abstractNumId="12">
    <w:nsid w:val="0000000A"/>
    <w:multiLevelType w:val="multilevel"/>
    <w:tmpl w:val="0000000A"/>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000000C"/>
    <w:multiLevelType w:val="multilevel"/>
    <w:tmpl w:val="0000000C"/>
    <w:lvl w:ilvl="0" w:tentative="0">
      <w:start w:val="1"/>
      <w:numFmt w:val="decimal"/>
      <w:suff w:val="nothing"/>
      <w:lvlText w:val="%1."/>
      <w:lvlJc w:val="left"/>
      <w:pPr>
        <w:ind w:left="840" w:hanging="420"/>
      </w:pPr>
      <w:rPr>
        <w:rFonts w:hint="eastAsia"/>
        <w:color w:val="auto"/>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14">
    <w:nsid w:val="0000000D"/>
    <w:multiLevelType w:val="multilevel"/>
    <w:tmpl w:val="0000000D"/>
    <w:lvl w:ilvl="0" w:tentative="0">
      <w:start w:val="7"/>
      <w:numFmt w:val="decimal"/>
      <w:suff w:val="nothing"/>
      <w:lvlText w:val="%1、"/>
      <w:lvlJc w:val="left"/>
      <w:pPr>
        <w:ind w:left="420" w:hanging="420"/>
      </w:pPr>
      <w:rPr>
        <w:rFonts w:hint="default"/>
      </w:rPr>
    </w:lvl>
    <w:lvl w:ilvl="1" w:tentative="0">
      <w:start w:val="8"/>
      <w:numFmt w:val="japaneseCounting"/>
      <w:lvlText w:val="%2、"/>
      <w:lvlJc w:val="left"/>
      <w:pPr>
        <w:ind w:left="450" w:hanging="45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000000E"/>
    <w:multiLevelType w:val="multilevel"/>
    <w:tmpl w:val="0000000E"/>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6">
    <w:nsid w:val="08763F60"/>
    <w:multiLevelType w:val="multilevel"/>
    <w:tmpl w:val="08763F60"/>
    <w:lvl w:ilvl="0" w:tentative="0">
      <w:start w:val="1"/>
      <w:numFmt w:val="decimal"/>
      <w:suff w:val="nothing"/>
      <w:lvlText w:val="(%1)"/>
      <w:lvlJc w:val="left"/>
      <w:pPr>
        <w:ind w:left="1050" w:hanging="420"/>
      </w:pPr>
      <w:rPr>
        <w:rFonts w:hint="eastAsia"/>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7">
    <w:nsid w:val="0D25BC87"/>
    <w:multiLevelType w:val="singleLevel"/>
    <w:tmpl w:val="0D25BC87"/>
    <w:lvl w:ilvl="0" w:tentative="0">
      <w:start w:val="3"/>
      <w:numFmt w:val="chineseCounting"/>
      <w:suff w:val="nothing"/>
      <w:lvlText w:val="（%1）"/>
      <w:lvlJc w:val="left"/>
      <w:rPr>
        <w:rFonts w:hint="eastAsia"/>
      </w:rPr>
    </w:lvl>
  </w:abstractNum>
  <w:abstractNum w:abstractNumId="18">
    <w:nsid w:val="1165946A"/>
    <w:multiLevelType w:val="singleLevel"/>
    <w:tmpl w:val="1165946A"/>
    <w:lvl w:ilvl="0" w:tentative="0">
      <w:start w:val="1"/>
      <w:numFmt w:val="decimal"/>
      <w:lvlText w:val="%1."/>
      <w:lvlJc w:val="left"/>
      <w:pPr>
        <w:ind w:left="425" w:hanging="425"/>
      </w:pPr>
      <w:rPr>
        <w:rFonts w:hint="default"/>
      </w:rPr>
    </w:lvl>
  </w:abstractNum>
  <w:abstractNum w:abstractNumId="19">
    <w:nsid w:val="20C8557A"/>
    <w:multiLevelType w:val="multilevel"/>
    <w:tmpl w:val="20C8557A"/>
    <w:lvl w:ilvl="0" w:tentative="0">
      <w:start w:val="3"/>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2788CC67"/>
    <w:multiLevelType w:val="singleLevel"/>
    <w:tmpl w:val="2788CC67"/>
    <w:lvl w:ilvl="0" w:tentative="0">
      <w:start w:val="1"/>
      <w:numFmt w:val="decimal"/>
      <w:lvlText w:val="%1."/>
      <w:lvlJc w:val="left"/>
      <w:pPr>
        <w:ind w:left="425" w:hanging="425"/>
      </w:pPr>
      <w:rPr>
        <w:rFonts w:hint="default"/>
      </w:rPr>
    </w:lvl>
  </w:abstractNum>
  <w:abstractNum w:abstractNumId="21">
    <w:nsid w:val="5B800E1E"/>
    <w:multiLevelType w:val="multilevel"/>
    <w:tmpl w:val="5B800E1E"/>
    <w:lvl w:ilvl="0" w:tentative="0">
      <w:start w:val="2"/>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5F409508"/>
    <w:multiLevelType w:val="singleLevel"/>
    <w:tmpl w:val="5F409508"/>
    <w:lvl w:ilvl="0" w:tentative="0">
      <w:start w:val="1"/>
      <w:numFmt w:val="decimal"/>
      <w:lvlText w:val="%1."/>
      <w:lvlJc w:val="left"/>
      <w:pPr>
        <w:ind w:left="425" w:hanging="425"/>
      </w:pPr>
      <w:rPr>
        <w:rFonts w:hint="default"/>
      </w:rPr>
    </w:lvl>
  </w:abstractNum>
  <w:abstractNum w:abstractNumId="23">
    <w:nsid w:val="61A9D9AC"/>
    <w:multiLevelType w:val="singleLevel"/>
    <w:tmpl w:val="61A9D9AC"/>
    <w:lvl w:ilvl="0" w:tentative="0">
      <w:start w:val="1"/>
      <w:numFmt w:val="decimal"/>
      <w:lvlText w:val="%1."/>
      <w:lvlJc w:val="left"/>
      <w:pPr>
        <w:ind w:left="425" w:hanging="425"/>
      </w:pPr>
      <w:rPr>
        <w:rFonts w:hint="default"/>
      </w:rPr>
    </w:lvl>
  </w:abstractNum>
  <w:abstractNum w:abstractNumId="24">
    <w:nsid w:val="70C451F0"/>
    <w:multiLevelType w:val="multilevel"/>
    <w:tmpl w:val="70C451F0"/>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7AA018D7"/>
    <w:multiLevelType w:val="multilevel"/>
    <w:tmpl w:val="7AA018D7"/>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num w:numId="1">
    <w:abstractNumId w:val="12"/>
  </w:num>
  <w:num w:numId="2">
    <w:abstractNumId w:val="24"/>
  </w:num>
  <w:num w:numId="3">
    <w:abstractNumId w:val="10"/>
  </w:num>
  <w:num w:numId="4">
    <w:abstractNumId w:val="21"/>
  </w:num>
  <w:num w:numId="5">
    <w:abstractNumId w:val="11"/>
  </w:num>
  <w:num w:numId="6">
    <w:abstractNumId w:val="19"/>
  </w:num>
  <w:num w:numId="7">
    <w:abstractNumId w:val="9"/>
  </w:num>
  <w:num w:numId="8">
    <w:abstractNumId w:val="7"/>
  </w:num>
  <w:num w:numId="9">
    <w:abstractNumId w:val="13"/>
  </w:num>
  <w:num w:numId="10">
    <w:abstractNumId w:val="15"/>
  </w:num>
  <w:num w:numId="11">
    <w:abstractNumId w:val="25"/>
  </w:num>
  <w:num w:numId="12">
    <w:abstractNumId w:val="16"/>
  </w:num>
  <w:num w:numId="13">
    <w:abstractNumId w:val="4"/>
  </w:num>
  <w:num w:numId="14">
    <w:abstractNumId w:val="14"/>
  </w:num>
  <w:num w:numId="15">
    <w:abstractNumId w:val="3"/>
  </w:num>
  <w:num w:numId="16">
    <w:abstractNumId w:val="18"/>
  </w:num>
  <w:num w:numId="17">
    <w:abstractNumId w:val="20"/>
  </w:num>
  <w:num w:numId="18">
    <w:abstractNumId w:val="23"/>
  </w:num>
  <w:num w:numId="19">
    <w:abstractNumId w:val="2"/>
  </w:num>
  <w:num w:numId="20">
    <w:abstractNumId w:val="17"/>
  </w:num>
  <w:num w:numId="21">
    <w:abstractNumId w:val="0"/>
  </w:num>
  <w:num w:numId="22">
    <w:abstractNumId w:val="1"/>
  </w:num>
  <w:num w:numId="23">
    <w:abstractNumId w:val="8"/>
  </w:num>
  <w:num w:numId="24">
    <w:abstractNumId w:val="5"/>
  </w:num>
  <w:num w:numId="25">
    <w:abstractNumId w:val="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xNDQzNTcyMzlmMzBhNjgwYmIxMDkzMWY2ZTRjNmYifQ=="/>
  </w:docVars>
  <w:rsids>
    <w:rsidRoot w:val="00934863"/>
    <w:rsid w:val="00002632"/>
    <w:rsid w:val="0000277C"/>
    <w:rsid w:val="00004AD1"/>
    <w:rsid w:val="00005282"/>
    <w:rsid w:val="00006717"/>
    <w:rsid w:val="000068DE"/>
    <w:rsid w:val="000076B1"/>
    <w:rsid w:val="0001256D"/>
    <w:rsid w:val="00015886"/>
    <w:rsid w:val="000174C0"/>
    <w:rsid w:val="000178B3"/>
    <w:rsid w:val="0002002A"/>
    <w:rsid w:val="0002073C"/>
    <w:rsid w:val="00020AFC"/>
    <w:rsid w:val="0002134A"/>
    <w:rsid w:val="000214A9"/>
    <w:rsid w:val="00022A38"/>
    <w:rsid w:val="00025608"/>
    <w:rsid w:val="00030ABD"/>
    <w:rsid w:val="000318C6"/>
    <w:rsid w:val="00032B72"/>
    <w:rsid w:val="00033864"/>
    <w:rsid w:val="0003429F"/>
    <w:rsid w:val="00034333"/>
    <w:rsid w:val="00034B9E"/>
    <w:rsid w:val="00034E3A"/>
    <w:rsid w:val="00034F0E"/>
    <w:rsid w:val="0003560A"/>
    <w:rsid w:val="00035FAF"/>
    <w:rsid w:val="000362F6"/>
    <w:rsid w:val="0003638B"/>
    <w:rsid w:val="0003756C"/>
    <w:rsid w:val="00037BFF"/>
    <w:rsid w:val="00040C2A"/>
    <w:rsid w:val="00040FAA"/>
    <w:rsid w:val="00041D74"/>
    <w:rsid w:val="00042912"/>
    <w:rsid w:val="000433B9"/>
    <w:rsid w:val="0004375A"/>
    <w:rsid w:val="00043D02"/>
    <w:rsid w:val="000444EE"/>
    <w:rsid w:val="00044DC9"/>
    <w:rsid w:val="00044FAF"/>
    <w:rsid w:val="00051AEF"/>
    <w:rsid w:val="00052613"/>
    <w:rsid w:val="00052FFC"/>
    <w:rsid w:val="00054AC0"/>
    <w:rsid w:val="000552E4"/>
    <w:rsid w:val="00056759"/>
    <w:rsid w:val="00056EB9"/>
    <w:rsid w:val="00057148"/>
    <w:rsid w:val="00057373"/>
    <w:rsid w:val="00061143"/>
    <w:rsid w:val="00061149"/>
    <w:rsid w:val="000618A4"/>
    <w:rsid w:val="00061BBF"/>
    <w:rsid w:val="00061E01"/>
    <w:rsid w:val="000625EC"/>
    <w:rsid w:val="00063125"/>
    <w:rsid w:val="000633F5"/>
    <w:rsid w:val="0006453E"/>
    <w:rsid w:val="00064942"/>
    <w:rsid w:val="00064D15"/>
    <w:rsid w:val="00070124"/>
    <w:rsid w:val="0007056E"/>
    <w:rsid w:val="0007065B"/>
    <w:rsid w:val="00071309"/>
    <w:rsid w:val="000716F3"/>
    <w:rsid w:val="00071702"/>
    <w:rsid w:val="000730B6"/>
    <w:rsid w:val="000739D5"/>
    <w:rsid w:val="00073F41"/>
    <w:rsid w:val="000740F1"/>
    <w:rsid w:val="0007439F"/>
    <w:rsid w:val="00075F72"/>
    <w:rsid w:val="00076A51"/>
    <w:rsid w:val="00076CF2"/>
    <w:rsid w:val="00076F9C"/>
    <w:rsid w:val="0007799E"/>
    <w:rsid w:val="00077A72"/>
    <w:rsid w:val="00080221"/>
    <w:rsid w:val="000802BD"/>
    <w:rsid w:val="00080C03"/>
    <w:rsid w:val="000820D6"/>
    <w:rsid w:val="0008267E"/>
    <w:rsid w:val="00082C8D"/>
    <w:rsid w:val="00082F1B"/>
    <w:rsid w:val="00084AF2"/>
    <w:rsid w:val="00084D08"/>
    <w:rsid w:val="0008777F"/>
    <w:rsid w:val="000878C0"/>
    <w:rsid w:val="00087B53"/>
    <w:rsid w:val="00087CCD"/>
    <w:rsid w:val="0009098F"/>
    <w:rsid w:val="00090FC1"/>
    <w:rsid w:val="000945DB"/>
    <w:rsid w:val="00096AAE"/>
    <w:rsid w:val="00097227"/>
    <w:rsid w:val="0009730A"/>
    <w:rsid w:val="000978FB"/>
    <w:rsid w:val="000A0543"/>
    <w:rsid w:val="000A2899"/>
    <w:rsid w:val="000A3D8A"/>
    <w:rsid w:val="000A3F9D"/>
    <w:rsid w:val="000A4742"/>
    <w:rsid w:val="000A55A3"/>
    <w:rsid w:val="000A589B"/>
    <w:rsid w:val="000A59E6"/>
    <w:rsid w:val="000A5BF9"/>
    <w:rsid w:val="000A6678"/>
    <w:rsid w:val="000A689E"/>
    <w:rsid w:val="000A6D78"/>
    <w:rsid w:val="000A718E"/>
    <w:rsid w:val="000A73ED"/>
    <w:rsid w:val="000A7C67"/>
    <w:rsid w:val="000B08E7"/>
    <w:rsid w:val="000B0E1E"/>
    <w:rsid w:val="000B2881"/>
    <w:rsid w:val="000B30AA"/>
    <w:rsid w:val="000B4A78"/>
    <w:rsid w:val="000B52F7"/>
    <w:rsid w:val="000B7BCE"/>
    <w:rsid w:val="000C0012"/>
    <w:rsid w:val="000C132C"/>
    <w:rsid w:val="000C31D8"/>
    <w:rsid w:val="000C33A6"/>
    <w:rsid w:val="000C3980"/>
    <w:rsid w:val="000C47CD"/>
    <w:rsid w:val="000C4B0D"/>
    <w:rsid w:val="000C55FF"/>
    <w:rsid w:val="000C6F87"/>
    <w:rsid w:val="000C72CB"/>
    <w:rsid w:val="000D29B2"/>
    <w:rsid w:val="000D3479"/>
    <w:rsid w:val="000D4049"/>
    <w:rsid w:val="000D4DD0"/>
    <w:rsid w:val="000D61F3"/>
    <w:rsid w:val="000D7289"/>
    <w:rsid w:val="000D7B2A"/>
    <w:rsid w:val="000E011F"/>
    <w:rsid w:val="000E091E"/>
    <w:rsid w:val="000E13ED"/>
    <w:rsid w:val="000E14C5"/>
    <w:rsid w:val="000E2414"/>
    <w:rsid w:val="000E2BB2"/>
    <w:rsid w:val="000E2D84"/>
    <w:rsid w:val="000E461D"/>
    <w:rsid w:val="000E4ABB"/>
    <w:rsid w:val="000E5815"/>
    <w:rsid w:val="000E609B"/>
    <w:rsid w:val="000E67D4"/>
    <w:rsid w:val="000F077A"/>
    <w:rsid w:val="000F1E87"/>
    <w:rsid w:val="000F3E65"/>
    <w:rsid w:val="000F44D2"/>
    <w:rsid w:val="000F52EC"/>
    <w:rsid w:val="000F5BBD"/>
    <w:rsid w:val="000F6417"/>
    <w:rsid w:val="000F68D0"/>
    <w:rsid w:val="000F71FF"/>
    <w:rsid w:val="000F78B2"/>
    <w:rsid w:val="000F7966"/>
    <w:rsid w:val="001010A9"/>
    <w:rsid w:val="00101DEB"/>
    <w:rsid w:val="0010299F"/>
    <w:rsid w:val="00104225"/>
    <w:rsid w:val="001114B5"/>
    <w:rsid w:val="00112381"/>
    <w:rsid w:val="00112461"/>
    <w:rsid w:val="00112BFB"/>
    <w:rsid w:val="00112EC1"/>
    <w:rsid w:val="00113842"/>
    <w:rsid w:val="00114AA9"/>
    <w:rsid w:val="001150F4"/>
    <w:rsid w:val="00115635"/>
    <w:rsid w:val="0011697B"/>
    <w:rsid w:val="00117651"/>
    <w:rsid w:val="00117C75"/>
    <w:rsid w:val="00117F20"/>
    <w:rsid w:val="00121BBA"/>
    <w:rsid w:val="0012386E"/>
    <w:rsid w:val="00125C8C"/>
    <w:rsid w:val="00125DD2"/>
    <w:rsid w:val="00126886"/>
    <w:rsid w:val="00126F59"/>
    <w:rsid w:val="00127E72"/>
    <w:rsid w:val="001315F8"/>
    <w:rsid w:val="00131D44"/>
    <w:rsid w:val="001324E3"/>
    <w:rsid w:val="001326B3"/>
    <w:rsid w:val="001329F1"/>
    <w:rsid w:val="00132B11"/>
    <w:rsid w:val="00133B88"/>
    <w:rsid w:val="0013588E"/>
    <w:rsid w:val="0013613A"/>
    <w:rsid w:val="00136297"/>
    <w:rsid w:val="001363DA"/>
    <w:rsid w:val="0013714A"/>
    <w:rsid w:val="0014053A"/>
    <w:rsid w:val="00142333"/>
    <w:rsid w:val="00144C41"/>
    <w:rsid w:val="00146634"/>
    <w:rsid w:val="001509A8"/>
    <w:rsid w:val="00150AB3"/>
    <w:rsid w:val="00150EAF"/>
    <w:rsid w:val="0015215D"/>
    <w:rsid w:val="00152F6C"/>
    <w:rsid w:val="00153049"/>
    <w:rsid w:val="001543C1"/>
    <w:rsid w:val="001552AC"/>
    <w:rsid w:val="00155E81"/>
    <w:rsid w:val="0015710B"/>
    <w:rsid w:val="00157FDD"/>
    <w:rsid w:val="001600D7"/>
    <w:rsid w:val="001646BB"/>
    <w:rsid w:val="00164FE9"/>
    <w:rsid w:val="00167C2C"/>
    <w:rsid w:val="00170439"/>
    <w:rsid w:val="00171C88"/>
    <w:rsid w:val="0017237E"/>
    <w:rsid w:val="001738EA"/>
    <w:rsid w:val="00174348"/>
    <w:rsid w:val="00174511"/>
    <w:rsid w:val="00174B5D"/>
    <w:rsid w:val="001761EA"/>
    <w:rsid w:val="00176305"/>
    <w:rsid w:val="00176977"/>
    <w:rsid w:val="00177236"/>
    <w:rsid w:val="00180473"/>
    <w:rsid w:val="001808AC"/>
    <w:rsid w:val="0018096C"/>
    <w:rsid w:val="00181E98"/>
    <w:rsid w:val="001829F9"/>
    <w:rsid w:val="00182E12"/>
    <w:rsid w:val="001830EC"/>
    <w:rsid w:val="001836F1"/>
    <w:rsid w:val="00183DC3"/>
    <w:rsid w:val="0018411A"/>
    <w:rsid w:val="00186475"/>
    <w:rsid w:val="00187350"/>
    <w:rsid w:val="00187914"/>
    <w:rsid w:val="00190730"/>
    <w:rsid w:val="00190C0B"/>
    <w:rsid w:val="001910EA"/>
    <w:rsid w:val="00191567"/>
    <w:rsid w:val="00192510"/>
    <w:rsid w:val="001928F8"/>
    <w:rsid w:val="00193374"/>
    <w:rsid w:val="00194E04"/>
    <w:rsid w:val="00195251"/>
    <w:rsid w:val="001956FF"/>
    <w:rsid w:val="00195D2E"/>
    <w:rsid w:val="00196DCA"/>
    <w:rsid w:val="001A0247"/>
    <w:rsid w:val="001A0258"/>
    <w:rsid w:val="001A2377"/>
    <w:rsid w:val="001A3AB8"/>
    <w:rsid w:val="001A4002"/>
    <w:rsid w:val="001A4B98"/>
    <w:rsid w:val="001A4BE8"/>
    <w:rsid w:val="001A53B2"/>
    <w:rsid w:val="001A6DF6"/>
    <w:rsid w:val="001A7A9B"/>
    <w:rsid w:val="001B0E00"/>
    <w:rsid w:val="001B16C8"/>
    <w:rsid w:val="001B23CA"/>
    <w:rsid w:val="001B3454"/>
    <w:rsid w:val="001B36D9"/>
    <w:rsid w:val="001B3E91"/>
    <w:rsid w:val="001B5F2B"/>
    <w:rsid w:val="001B66E3"/>
    <w:rsid w:val="001B6855"/>
    <w:rsid w:val="001B6AA6"/>
    <w:rsid w:val="001B74FA"/>
    <w:rsid w:val="001C04D4"/>
    <w:rsid w:val="001C17D8"/>
    <w:rsid w:val="001C2DE8"/>
    <w:rsid w:val="001C44C3"/>
    <w:rsid w:val="001C4775"/>
    <w:rsid w:val="001C517C"/>
    <w:rsid w:val="001C530C"/>
    <w:rsid w:val="001C63EC"/>
    <w:rsid w:val="001C6EDE"/>
    <w:rsid w:val="001D06F7"/>
    <w:rsid w:val="001D08E5"/>
    <w:rsid w:val="001D2114"/>
    <w:rsid w:val="001D2B0D"/>
    <w:rsid w:val="001D2EEB"/>
    <w:rsid w:val="001D3598"/>
    <w:rsid w:val="001D38A7"/>
    <w:rsid w:val="001D4C03"/>
    <w:rsid w:val="001D5424"/>
    <w:rsid w:val="001D6466"/>
    <w:rsid w:val="001D7C6D"/>
    <w:rsid w:val="001D7D99"/>
    <w:rsid w:val="001E0C47"/>
    <w:rsid w:val="001E15A4"/>
    <w:rsid w:val="001E38D2"/>
    <w:rsid w:val="001E4E35"/>
    <w:rsid w:val="001E4E4F"/>
    <w:rsid w:val="001E4E77"/>
    <w:rsid w:val="001E5FA6"/>
    <w:rsid w:val="001E69B5"/>
    <w:rsid w:val="001E6A1D"/>
    <w:rsid w:val="001E7197"/>
    <w:rsid w:val="001F21A9"/>
    <w:rsid w:val="001F425A"/>
    <w:rsid w:val="001F56CF"/>
    <w:rsid w:val="001F5733"/>
    <w:rsid w:val="002005BA"/>
    <w:rsid w:val="00200705"/>
    <w:rsid w:val="0020114A"/>
    <w:rsid w:val="002020D3"/>
    <w:rsid w:val="00202AB3"/>
    <w:rsid w:val="00202C5C"/>
    <w:rsid w:val="0020481C"/>
    <w:rsid w:val="0020490E"/>
    <w:rsid w:val="00204B06"/>
    <w:rsid w:val="00204F77"/>
    <w:rsid w:val="00205CA3"/>
    <w:rsid w:val="002079C7"/>
    <w:rsid w:val="00207A84"/>
    <w:rsid w:val="00207C96"/>
    <w:rsid w:val="00210D29"/>
    <w:rsid w:val="002113BC"/>
    <w:rsid w:val="002137CB"/>
    <w:rsid w:val="00213EE1"/>
    <w:rsid w:val="00213F53"/>
    <w:rsid w:val="002140DE"/>
    <w:rsid w:val="00215C51"/>
    <w:rsid w:val="00215CAC"/>
    <w:rsid w:val="0021670E"/>
    <w:rsid w:val="002168A3"/>
    <w:rsid w:val="00217E0A"/>
    <w:rsid w:val="00217ED3"/>
    <w:rsid w:val="00220658"/>
    <w:rsid w:val="00221001"/>
    <w:rsid w:val="00221D74"/>
    <w:rsid w:val="0022268F"/>
    <w:rsid w:val="00223586"/>
    <w:rsid w:val="00223C8C"/>
    <w:rsid w:val="00223DBE"/>
    <w:rsid w:val="00223E8E"/>
    <w:rsid w:val="00224AB6"/>
    <w:rsid w:val="00225B13"/>
    <w:rsid w:val="00227283"/>
    <w:rsid w:val="00227A58"/>
    <w:rsid w:val="00230F69"/>
    <w:rsid w:val="002312DF"/>
    <w:rsid w:val="0023356F"/>
    <w:rsid w:val="0023629C"/>
    <w:rsid w:val="002368BB"/>
    <w:rsid w:val="002404AA"/>
    <w:rsid w:val="00241E00"/>
    <w:rsid w:val="0024244F"/>
    <w:rsid w:val="002424F0"/>
    <w:rsid w:val="00242D9E"/>
    <w:rsid w:val="00242F36"/>
    <w:rsid w:val="002449DB"/>
    <w:rsid w:val="00245403"/>
    <w:rsid w:val="00245C5A"/>
    <w:rsid w:val="00245F30"/>
    <w:rsid w:val="002515F3"/>
    <w:rsid w:val="00252E98"/>
    <w:rsid w:val="00253F75"/>
    <w:rsid w:val="00255623"/>
    <w:rsid w:val="00255EE6"/>
    <w:rsid w:val="00255F99"/>
    <w:rsid w:val="002560E9"/>
    <w:rsid w:val="00256941"/>
    <w:rsid w:val="00256A29"/>
    <w:rsid w:val="00256E7B"/>
    <w:rsid w:val="002576CD"/>
    <w:rsid w:val="002607A5"/>
    <w:rsid w:val="0026236C"/>
    <w:rsid w:val="002636F9"/>
    <w:rsid w:val="002637E9"/>
    <w:rsid w:val="00263FC3"/>
    <w:rsid w:val="002641D6"/>
    <w:rsid w:val="00265E50"/>
    <w:rsid w:val="0026657C"/>
    <w:rsid w:val="00267C87"/>
    <w:rsid w:val="00271905"/>
    <w:rsid w:val="002725F9"/>
    <w:rsid w:val="0027442C"/>
    <w:rsid w:val="002747CA"/>
    <w:rsid w:val="002747E0"/>
    <w:rsid w:val="002752E5"/>
    <w:rsid w:val="00275866"/>
    <w:rsid w:val="002763BA"/>
    <w:rsid w:val="00276F73"/>
    <w:rsid w:val="00280F9A"/>
    <w:rsid w:val="00281265"/>
    <w:rsid w:val="002814E6"/>
    <w:rsid w:val="00281F9A"/>
    <w:rsid w:val="00283BD8"/>
    <w:rsid w:val="00283D4D"/>
    <w:rsid w:val="00284027"/>
    <w:rsid w:val="00284926"/>
    <w:rsid w:val="002860C1"/>
    <w:rsid w:val="00286195"/>
    <w:rsid w:val="00286726"/>
    <w:rsid w:val="0029024C"/>
    <w:rsid w:val="00290260"/>
    <w:rsid w:val="002903AB"/>
    <w:rsid w:val="00290D9D"/>
    <w:rsid w:val="002919D3"/>
    <w:rsid w:val="0029235E"/>
    <w:rsid w:val="00293676"/>
    <w:rsid w:val="002938F9"/>
    <w:rsid w:val="0029506B"/>
    <w:rsid w:val="00295E8B"/>
    <w:rsid w:val="00295F2E"/>
    <w:rsid w:val="00297540"/>
    <w:rsid w:val="002977C9"/>
    <w:rsid w:val="002A054D"/>
    <w:rsid w:val="002A0629"/>
    <w:rsid w:val="002A0AB7"/>
    <w:rsid w:val="002A102D"/>
    <w:rsid w:val="002A1D24"/>
    <w:rsid w:val="002A2CD0"/>
    <w:rsid w:val="002A31AF"/>
    <w:rsid w:val="002A37A6"/>
    <w:rsid w:val="002A444D"/>
    <w:rsid w:val="002A63AD"/>
    <w:rsid w:val="002A6762"/>
    <w:rsid w:val="002A67D7"/>
    <w:rsid w:val="002A6A09"/>
    <w:rsid w:val="002A7BB7"/>
    <w:rsid w:val="002B1271"/>
    <w:rsid w:val="002B2858"/>
    <w:rsid w:val="002B3D40"/>
    <w:rsid w:val="002B4197"/>
    <w:rsid w:val="002B4C2F"/>
    <w:rsid w:val="002B6146"/>
    <w:rsid w:val="002B61D6"/>
    <w:rsid w:val="002B649A"/>
    <w:rsid w:val="002B6720"/>
    <w:rsid w:val="002C08E8"/>
    <w:rsid w:val="002C1132"/>
    <w:rsid w:val="002C2C79"/>
    <w:rsid w:val="002C322D"/>
    <w:rsid w:val="002C4413"/>
    <w:rsid w:val="002C5260"/>
    <w:rsid w:val="002C53FC"/>
    <w:rsid w:val="002C6088"/>
    <w:rsid w:val="002C67B7"/>
    <w:rsid w:val="002C7352"/>
    <w:rsid w:val="002C7C33"/>
    <w:rsid w:val="002D0546"/>
    <w:rsid w:val="002D0AE1"/>
    <w:rsid w:val="002D0F02"/>
    <w:rsid w:val="002D29DA"/>
    <w:rsid w:val="002D365A"/>
    <w:rsid w:val="002D3998"/>
    <w:rsid w:val="002D4D63"/>
    <w:rsid w:val="002D5C23"/>
    <w:rsid w:val="002D6A26"/>
    <w:rsid w:val="002E0D2D"/>
    <w:rsid w:val="002E17AE"/>
    <w:rsid w:val="002E23C6"/>
    <w:rsid w:val="002E267D"/>
    <w:rsid w:val="002E2937"/>
    <w:rsid w:val="002E29C0"/>
    <w:rsid w:val="002E2F08"/>
    <w:rsid w:val="002E3011"/>
    <w:rsid w:val="002E3414"/>
    <w:rsid w:val="002E351B"/>
    <w:rsid w:val="002E44FF"/>
    <w:rsid w:val="002E4C08"/>
    <w:rsid w:val="002E4C0F"/>
    <w:rsid w:val="002E5FCC"/>
    <w:rsid w:val="002E66E5"/>
    <w:rsid w:val="002E712E"/>
    <w:rsid w:val="002E7797"/>
    <w:rsid w:val="002F4FBE"/>
    <w:rsid w:val="002F5215"/>
    <w:rsid w:val="002F59BB"/>
    <w:rsid w:val="002F5C9B"/>
    <w:rsid w:val="002F6939"/>
    <w:rsid w:val="002F71B2"/>
    <w:rsid w:val="002F7CA9"/>
    <w:rsid w:val="002F7D4F"/>
    <w:rsid w:val="00300ABC"/>
    <w:rsid w:val="003022A2"/>
    <w:rsid w:val="003033EE"/>
    <w:rsid w:val="0030344D"/>
    <w:rsid w:val="003036BB"/>
    <w:rsid w:val="00303F57"/>
    <w:rsid w:val="0030658D"/>
    <w:rsid w:val="0030720D"/>
    <w:rsid w:val="0030763F"/>
    <w:rsid w:val="00307B86"/>
    <w:rsid w:val="00307C5F"/>
    <w:rsid w:val="00307F62"/>
    <w:rsid w:val="00310213"/>
    <w:rsid w:val="0031030D"/>
    <w:rsid w:val="00310769"/>
    <w:rsid w:val="00310A88"/>
    <w:rsid w:val="00310CCE"/>
    <w:rsid w:val="00310DBE"/>
    <w:rsid w:val="0031116D"/>
    <w:rsid w:val="00312C88"/>
    <w:rsid w:val="00314049"/>
    <w:rsid w:val="003159C1"/>
    <w:rsid w:val="00315BC1"/>
    <w:rsid w:val="00315F00"/>
    <w:rsid w:val="00316B74"/>
    <w:rsid w:val="00317844"/>
    <w:rsid w:val="00317B77"/>
    <w:rsid w:val="00320167"/>
    <w:rsid w:val="00321649"/>
    <w:rsid w:val="003227F4"/>
    <w:rsid w:val="003236D8"/>
    <w:rsid w:val="00323CF5"/>
    <w:rsid w:val="00323F87"/>
    <w:rsid w:val="00324521"/>
    <w:rsid w:val="003265C4"/>
    <w:rsid w:val="003268EC"/>
    <w:rsid w:val="003275B5"/>
    <w:rsid w:val="00327C13"/>
    <w:rsid w:val="003303AB"/>
    <w:rsid w:val="00333DDE"/>
    <w:rsid w:val="003347C1"/>
    <w:rsid w:val="00335A77"/>
    <w:rsid w:val="00336CAE"/>
    <w:rsid w:val="00336F64"/>
    <w:rsid w:val="0034037F"/>
    <w:rsid w:val="003405F5"/>
    <w:rsid w:val="003421EC"/>
    <w:rsid w:val="003427A9"/>
    <w:rsid w:val="00342BBD"/>
    <w:rsid w:val="00342D06"/>
    <w:rsid w:val="00345142"/>
    <w:rsid w:val="00345427"/>
    <w:rsid w:val="00346AC4"/>
    <w:rsid w:val="00346F03"/>
    <w:rsid w:val="00347515"/>
    <w:rsid w:val="00347E0F"/>
    <w:rsid w:val="0035099A"/>
    <w:rsid w:val="00350E5F"/>
    <w:rsid w:val="00350F38"/>
    <w:rsid w:val="0035177A"/>
    <w:rsid w:val="00351F68"/>
    <w:rsid w:val="00352242"/>
    <w:rsid w:val="00352710"/>
    <w:rsid w:val="003527D7"/>
    <w:rsid w:val="0035290D"/>
    <w:rsid w:val="003533ED"/>
    <w:rsid w:val="00355D72"/>
    <w:rsid w:val="00357D8C"/>
    <w:rsid w:val="003635F6"/>
    <w:rsid w:val="00363C19"/>
    <w:rsid w:val="003651ED"/>
    <w:rsid w:val="00365314"/>
    <w:rsid w:val="003665F3"/>
    <w:rsid w:val="003715CB"/>
    <w:rsid w:val="00372B20"/>
    <w:rsid w:val="00374C80"/>
    <w:rsid w:val="00375219"/>
    <w:rsid w:val="00375315"/>
    <w:rsid w:val="00375B6C"/>
    <w:rsid w:val="00375F84"/>
    <w:rsid w:val="0037689F"/>
    <w:rsid w:val="003775D0"/>
    <w:rsid w:val="00377C86"/>
    <w:rsid w:val="00380646"/>
    <w:rsid w:val="003808EA"/>
    <w:rsid w:val="00381055"/>
    <w:rsid w:val="00381E79"/>
    <w:rsid w:val="003820AF"/>
    <w:rsid w:val="003834B3"/>
    <w:rsid w:val="00384475"/>
    <w:rsid w:val="00385F8E"/>
    <w:rsid w:val="0038604B"/>
    <w:rsid w:val="00386C69"/>
    <w:rsid w:val="00387F2A"/>
    <w:rsid w:val="00390847"/>
    <w:rsid w:val="00390C80"/>
    <w:rsid w:val="00390ECE"/>
    <w:rsid w:val="00391681"/>
    <w:rsid w:val="00391BCB"/>
    <w:rsid w:val="00391CF7"/>
    <w:rsid w:val="003929C4"/>
    <w:rsid w:val="00392BA3"/>
    <w:rsid w:val="00395350"/>
    <w:rsid w:val="003956DB"/>
    <w:rsid w:val="00395C45"/>
    <w:rsid w:val="003961C4"/>
    <w:rsid w:val="0039656D"/>
    <w:rsid w:val="0039705A"/>
    <w:rsid w:val="003977F4"/>
    <w:rsid w:val="003A020D"/>
    <w:rsid w:val="003A0B08"/>
    <w:rsid w:val="003A28DE"/>
    <w:rsid w:val="003A33D3"/>
    <w:rsid w:val="003A3CB1"/>
    <w:rsid w:val="003A4126"/>
    <w:rsid w:val="003A4D35"/>
    <w:rsid w:val="003A7774"/>
    <w:rsid w:val="003A7C31"/>
    <w:rsid w:val="003B077E"/>
    <w:rsid w:val="003B1858"/>
    <w:rsid w:val="003B1F77"/>
    <w:rsid w:val="003B3537"/>
    <w:rsid w:val="003B4A3B"/>
    <w:rsid w:val="003B6915"/>
    <w:rsid w:val="003B6FC8"/>
    <w:rsid w:val="003B7A5C"/>
    <w:rsid w:val="003B7E57"/>
    <w:rsid w:val="003C24C6"/>
    <w:rsid w:val="003C24E4"/>
    <w:rsid w:val="003C2774"/>
    <w:rsid w:val="003C2F84"/>
    <w:rsid w:val="003C2FB3"/>
    <w:rsid w:val="003C4F70"/>
    <w:rsid w:val="003C51B8"/>
    <w:rsid w:val="003C64D2"/>
    <w:rsid w:val="003C6872"/>
    <w:rsid w:val="003C6B83"/>
    <w:rsid w:val="003C794D"/>
    <w:rsid w:val="003C7FF4"/>
    <w:rsid w:val="003D0FDC"/>
    <w:rsid w:val="003D0FFA"/>
    <w:rsid w:val="003D141E"/>
    <w:rsid w:val="003D1AE6"/>
    <w:rsid w:val="003D3353"/>
    <w:rsid w:val="003D3871"/>
    <w:rsid w:val="003D4E42"/>
    <w:rsid w:val="003D4E63"/>
    <w:rsid w:val="003D61AB"/>
    <w:rsid w:val="003D7492"/>
    <w:rsid w:val="003D76A2"/>
    <w:rsid w:val="003E0BF0"/>
    <w:rsid w:val="003E1F28"/>
    <w:rsid w:val="003E2A90"/>
    <w:rsid w:val="003E453E"/>
    <w:rsid w:val="003E459B"/>
    <w:rsid w:val="003E57B8"/>
    <w:rsid w:val="003E5C41"/>
    <w:rsid w:val="003E78C3"/>
    <w:rsid w:val="003E7D2B"/>
    <w:rsid w:val="003F0909"/>
    <w:rsid w:val="003F1DCF"/>
    <w:rsid w:val="003F2C29"/>
    <w:rsid w:val="003F3AEF"/>
    <w:rsid w:val="003F4231"/>
    <w:rsid w:val="003F4539"/>
    <w:rsid w:val="003F563B"/>
    <w:rsid w:val="003F5A7F"/>
    <w:rsid w:val="003F5F9E"/>
    <w:rsid w:val="003F68B2"/>
    <w:rsid w:val="003F6DF7"/>
    <w:rsid w:val="003F7603"/>
    <w:rsid w:val="003F7C0B"/>
    <w:rsid w:val="00400103"/>
    <w:rsid w:val="00400840"/>
    <w:rsid w:val="00401DF8"/>
    <w:rsid w:val="00403CA5"/>
    <w:rsid w:val="00404F42"/>
    <w:rsid w:val="004057EB"/>
    <w:rsid w:val="004065C7"/>
    <w:rsid w:val="004101BC"/>
    <w:rsid w:val="004107DB"/>
    <w:rsid w:val="00410AE6"/>
    <w:rsid w:val="004120B8"/>
    <w:rsid w:val="00413770"/>
    <w:rsid w:val="0041519C"/>
    <w:rsid w:val="00416130"/>
    <w:rsid w:val="00416653"/>
    <w:rsid w:val="00417534"/>
    <w:rsid w:val="004242F3"/>
    <w:rsid w:val="00424A31"/>
    <w:rsid w:val="00425A2E"/>
    <w:rsid w:val="0042667D"/>
    <w:rsid w:val="00430A68"/>
    <w:rsid w:val="00430E2B"/>
    <w:rsid w:val="004311EC"/>
    <w:rsid w:val="0043144E"/>
    <w:rsid w:val="00431939"/>
    <w:rsid w:val="0043298F"/>
    <w:rsid w:val="004330A4"/>
    <w:rsid w:val="0043453C"/>
    <w:rsid w:val="00434E60"/>
    <w:rsid w:val="004356D3"/>
    <w:rsid w:val="004374A7"/>
    <w:rsid w:val="004376CF"/>
    <w:rsid w:val="00440D8C"/>
    <w:rsid w:val="004413E9"/>
    <w:rsid w:val="0044191B"/>
    <w:rsid w:val="00441B03"/>
    <w:rsid w:val="00441C9C"/>
    <w:rsid w:val="004422EE"/>
    <w:rsid w:val="004427C1"/>
    <w:rsid w:val="00442B81"/>
    <w:rsid w:val="00443E8D"/>
    <w:rsid w:val="0044614F"/>
    <w:rsid w:val="00446E51"/>
    <w:rsid w:val="00450A3F"/>
    <w:rsid w:val="00450A85"/>
    <w:rsid w:val="00452DA9"/>
    <w:rsid w:val="004537A7"/>
    <w:rsid w:val="004541EE"/>
    <w:rsid w:val="00455030"/>
    <w:rsid w:val="004551EE"/>
    <w:rsid w:val="00455CE8"/>
    <w:rsid w:val="004562F1"/>
    <w:rsid w:val="00456AD2"/>
    <w:rsid w:val="00460D19"/>
    <w:rsid w:val="0046243B"/>
    <w:rsid w:val="004634C6"/>
    <w:rsid w:val="00465920"/>
    <w:rsid w:val="004660E5"/>
    <w:rsid w:val="00467537"/>
    <w:rsid w:val="00467E2B"/>
    <w:rsid w:val="004703A8"/>
    <w:rsid w:val="004736E9"/>
    <w:rsid w:val="004746E9"/>
    <w:rsid w:val="004748D5"/>
    <w:rsid w:val="00474A13"/>
    <w:rsid w:val="0047596A"/>
    <w:rsid w:val="00475B52"/>
    <w:rsid w:val="00475F32"/>
    <w:rsid w:val="00475F35"/>
    <w:rsid w:val="00476E08"/>
    <w:rsid w:val="004773FA"/>
    <w:rsid w:val="0048124E"/>
    <w:rsid w:val="0048137E"/>
    <w:rsid w:val="00481C2F"/>
    <w:rsid w:val="00482AEC"/>
    <w:rsid w:val="00482DB5"/>
    <w:rsid w:val="00482DDB"/>
    <w:rsid w:val="00483E58"/>
    <w:rsid w:val="00484A82"/>
    <w:rsid w:val="00484DC0"/>
    <w:rsid w:val="00485F31"/>
    <w:rsid w:val="0048660A"/>
    <w:rsid w:val="00487567"/>
    <w:rsid w:val="00487E42"/>
    <w:rsid w:val="00491464"/>
    <w:rsid w:val="00493018"/>
    <w:rsid w:val="00493A4A"/>
    <w:rsid w:val="004965DA"/>
    <w:rsid w:val="0049691D"/>
    <w:rsid w:val="00497EDB"/>
    <w:rsid w:val="004A0B59"/>
    <w:rsid w:val="004A104B"/>
    <w:rsid w:val="004A1872"/>
    <w:rsid w:val="004A2ECD"/>
    <w:rsid w:val="004A432C"/>
    <w:rsid w:val="004A4C8D"/>
    <w:rsid w:val="004A652C"/>
    <w:rsid w:val="004A6990"/>
    <w:rsid w:val="004A6D6D"/>
    <w:rsid w:val="004B0203"/>
    <w:rsid w:val="004B0282"/>
    <w:rsid w:val="004B04D8"/>
    <w:rsid w:val="004B06F4"/>
    <w:rsid w:val="004B1D66"/>
    <w:rsid w:val="004B2754"/>
    <w:rsid w:val="004B3475"/>
    <w:rsid w:val="004B4A97"/>
    <w:rsid w:val="004B55F6"/>
    <w:rsid w:val="004B5856"/>
    <w:rsid w:val="004C0AFA"/>
    <w:rsid w:val="004C25B4"/>
    <w:rsid w:val="004C2B82"/>
    <w:rsid w:val="004C339E"/>
    <w:rsid w:val="004C474E"/>
    <w:rsid w:val="004C497F"/>
    <w:rsid w:val="004C59D1"/>
    <w:rsid w:val="004C5F62"/>
    <w:rsid w:val="004C62FD"/>
    <w:rsid w:val="004C6F54"/>
    <w:rsid w:val="004D17B3"/>
    <w:rsid w:val="004D1905"/>
    <w:rsid w:val="004D1EA3"/>
    <w:rsid w:val="004D1F5F"/>
    <w:rsid w:val="004D20F3"/>
    <w:rsid w:val="004D2E2A"/>
    <w:rsid w:val="004D31E4"/>
    <w:rsid w:val="004D3BDF"/>
    <w:rsid w:val="004D3E65"/>
    <w:rsid w:val="004D4BDC"/>
    <w:rsid w:val="004D4CD6"/>
    <w:rsid w:val="004D546B"/>
    <w:rsid w:val="004D600A"/>
    <w:rsid w:val="004D64A6"/>
    <w:rsid w:val="004D6685"/>
    <w:rsid w:val="004E121B"/>
    <w:rsid w:val="004E1D3F"/>
    <w:rsid w:val="004E249E"/>
    <w:rsid w:val="004E3B0A"/>
    <w:rsid w:val="004E5633"/>
    <w:rsid w:val="004E5E75"/>
    <w:rsid w:val="004E7C76"/>
    <w:rsid w:val="004E7CCB"/>
    <w:rsid w:val="004E7F3A"/>
    <w:rsid w:val="004F1BB8"/>
    <w:rsid w:val="004F1C3A"/>
    <w:rsid w:val="004F1CCF"/>
    <w:rsid w:val="004F2D61"/>
    <w:rsid w:val="004F392C"/>
    <w:rsid w:val="004F490E"/>
    <w:rsid w:val="004F6031"/>
    <w:rsid w:val="004F6B4E"/>
    <w:rsid w:val="004F6DE7"/>
    <w:rsid w:val="004F73C7"/>
    <w:rsid w:val="00500042"/>
    <w:rsid w:val="00500122"/>
    <w:rsid w:val="005003AA"/>
    <w:rsid w:val="00501D42"/>
    <w:rsid w:val="005025B7"/>
    <w:rsid w:val="00502AB7"/>
    <w:rsid w:val="00502CB0"/>
    <w:rsid w:val="00504BA0"/>
    <w:rsid w:val="005061FD"/>
    <w:rsid w:val="00506A94"/>
    <w:rsid w:val="00506AAF"/>
    <w:rsid w:val="0051100B"/>
    <w:rsid w:val="00511DEA"/>
    <w:rsid w:val="00511EED"/>
    <w:rsid w:val="005128AC"/>
    <w:rsid w:val="00513D6E"/>
    <w:rsid w:val="00513EFB"/>
    <w:rsid w:val="00514A2F"/>
    <w:rsid w:val="00515A1C"/>
    <w:rsid w:val="00515BBB"/>
    <w:rsid w:val="00515BF9"/>
    <w:rsid w:val="005168C3"/>
    <w:rsid w:val="00516DCC"/>
    <w:rsid w:val="00517AA7"/>
    <w:rsid w:val="00517C1E"/>
    <w:rsid w:val="00520556"/>
    <w:rsid w:val="005206BD"/>
    <w:rsid w:val="00520C83"/>
    <w:rsid w:val="0052105C"/>
    <w:rsid w:val="00521B37"/>
    <w:rsid w:val="00522147"/>
    <w:rsid w:val="005246E2"/>
    <w:rsid w:val="00524AFC"/>
    <w:rsid w:val="00524C07"/>
    <w:rsid w:val="00525987"/>
    <w:rsid w:val="005262A1"/>
    <w:rsid w:val="00526608"/>
    <w:rsid w:val="00527651"/>
    <w:rsid w:val="005315C8"/>
    <w:rsid w:val="00532447"/>
    <w:rsid w:val="00532A6C"/>
    <w:rsid w:val="00535186"/>
    <w:rsid w:val="00535458"/>
    <w:rsid w:val="005354D0"/>
    <w:rsid w:val="00536283"/>
    <w:rsid w:val="005379F3"/>
    <w:rsid w:val="005402F3"/>
    <w:rsid w:val="00540B0C"/>
    <w:rsid w:val="0054126E"/>
    <w:rsid w:val="00541A3A"/>
    <w:rsid w:val="00542456"/>
    <w:rsid w:val="005428E2"/>
    <w:rsid w:val="005441D7"/>
    <w:rsid w:val="0054442B"/>
    <w:rsid w:val="00544723"/>
    <w:rsid w:val="00545C97"/>
    <w:rsid w:val="0054623C"/>
    <w:rsid w:val="00546CEE"/>
    <w:rsid w:val="00547CDB"/>
    <w:rsid w:val="00547F54"/>
    <w:rsid w:val="00550DD1"/>
    <w:rsid w:val="00551C66"/>
    <w:rsid w:val="005533D1"/>
    <w:rsid w:val="00553B39"/>
    <w:rsid w:val="00553DFF"/>
    <w:rsid w:val="005569A7"/>
    <w:rsid w:val="00556DEA"/>
    <w:rsid w:val="00562CB3"/>
    <w:rsid w:val="00562CC6"/>
    <w:rsid w:val="005643A7"/>
    <w:rsid w:val="00565559"/>
    <w:rsid w:val="005673AA"/>
    <w:rsid w:val="00570ACF"/>
    <w:rsid w:val="005713BE"/>
    <w:rsid w:val="0057141C"/>
    <w:rsid w:val="00572781"/>
    <w:rsid w:val="00573971"/>
    <w:rsid w:val="005743FA"/>
    <w:rsid w:val="005745E9"/>
    <w:rsid w:val="00576035"/>
    <w:rsid w:val="00576350"/>
    <w:rsid w:val="00577D3A"/>
    <w:rsid w:val="0058140D"/>
    <w:rsid w:val="005816D7"/>
    <w:rsid w:val="0058347F"/>
    <w:rsid w:val="0058363B"/>
    <w:rsid w:val="005844D0"/>
    <w:rsid w:val="005849CC"/>
    <w:rsid w:val="00586A2E"/>
    <w:rsid w:val="00586AE4"/>
    <w:rsid w:val="00586E9B"/>
    <w:rsid w:val="0058770B"/>
    <w:rsid w:val="005878BE"/>
    <w:rsid w:val="005901D6"/>
    <w:rsid w:val="005902C1"/>
    <w:rsid w:val="00590485"/>
    <w:rsid w:val="00591275"/>
    <w:rsid w:val="00591F25"/>
    <w:rsid w:val="00592FC5"/>
    <w:rsid w:val="00593B24"/>
    <w:rsid w:val="005942D8"/>
    <w:rsid w:val="00594923"/>
    <w:rsid w:val="00594D66"/>
    <w:rsid w:val="00594EE8"/>
    <w:rsid w:val="0059583F"/>
    <w:rsid w:val="005966BE"/>
    <w:rsid w:val="0059716D"/>
    <w:rsid w:val="00597267"/>
    <w:rsid w:val="005A199B"/>
    <w:rsid w:val="005A2CDD"/>
    <w:rsid w:val="005A39EC"/>
    <w:rsid w:val="005A44CA"/>
    <w:rsid w:val="005A4F2C"/>
    <w:rsid w:val="005A5229"/>
    <w:rsid w:val="005A53FA"/>
    <w:rsid w:val="005A54EB"/>
    <w:rsid w:val="005A6314"/>
    <w:rsid w:val="005A70A0"/>
    <w:rsid w:val="005A7736"/>
    <w:rsid w:val="005A789F"/>
    <w:rsid w:val="005B0A1E"/>
    <w:rsid w:val="005B19F9"/>
    <w:rsid w:val="005B2E46"/>
    <w:rsid w:val="005B43F5"/>
    <w:rsid w:val="005B50A2"/>
    <w:rsid w:val="005B594F"/>
    <w:rsid w:val="005B6019"/>
    <w:rsid w:val="005B61E1"/>
    <w:rsid w:val="005B6287"/>
    <w:rsid w:val="005C05FA"/>
    <w:rsid w:val="005C15F1"/>
    <w:rsid w:val="005C17F7"/>
    <w:rsid w:val="005C381A"/>
    <w:rsid w:val="005C3D00"/>
    <w:rsid w:val="005C4976"/>
    <w:rsid w:val="005C49A6"/>
    <w:rsid w:val="005C511F"/>
    <w:rsid w:val="005C6564"/>
    <w:rsid w:val="005C662C"/>
    <w:rsid w:val="005C66BE"/>
    <w:rsid w:val="005C7206"/>
    <w:rsid w:val="005D0297"/>
    <w:rsid w:val="005D14D2"/>
    <w:rsid w:val="005D3592"/>
    <w:rsid w:val="005D3EE7"/>
    <w:rsid w:val="005D4A10"/>
    <w:rsid w:val="005D589A"/>
    <w:rsid w:val="005D6429"/>
    <w:rsid w:val="005D75AD"/>
    <w:rsid w:val="005D7BA8"/>
    <w:rsid w:val="005D7D4C"/>
    <w:rsid w:val="005E0591"/>
    <w:rsid w:val="005E27B7"/>
    <w:rsid w:val="005E2BB1"/>
    <w:rsid w:val="005E2DED"/>
    <w:rsid w:val="005E3061"/>
    <w:rsid w:val="005E4014"/>
    <w:rsid w:val="005E445B"/>
    <w:rsid w:val="005E5218"/>
    <w:rsid w:val="005E6910"/>
    <w:rsid w:val="005E6C68"/>
    <w:rsid w:val="005E731F"/>
    <w:rsid w:val="005E739A"/>
    <w:rsid w:val="005F18BB"/>
    <w:rsid w:val="005F1AD5"/>
    <w:rsid w:val="005F277D"/>
    <w:rsid w:val="005F47E0"/>
    <w:rsid w:val="005F4F49"/>
    <w:rsid w:val="005F6890"/>
    <w:rsid w:val="005F6AB4"/>
    <w:rsid w:val="00600671"/>
    <w:rsid w:val="0060090A"/>
    <w:rsid w:val="00601119"/>
    <w:rsid w:val="00601816"/>
    <w:rsid w:val="00601C8F"/>
    <w:rsid w:val="00602028"/>
    <w:rsid w:val="00603EEB"/>
    <w:rsid w:val="00604CAA"/>
    <w:rsid w:val="006051DD"/>
    <w:rsid w:val="00605705"/>
    <w:rsid w:val="00605D98"/>
    <w:rsid w:val="00606065"/>
    <w:rsid w:val="00606210"/>
    <w:rsid w:val="00607D6C"/>
    <w:rsid w:val="0061019B"/>
    <w:rsid w:val="006102AB"/>
    <w:rsid w:val="00610D04"/>
    <w:rsid w:val="0061152F"/>
    <w:rsid w:val="006116B1"/>
    <w:rsid w:val="006117F5"/>
    <w:rsid w:val="006127F3"/>
    <w:rsid w:val="00612D18"/>
    <w:rsid w:val="00613FA0"/>
    <w:rsid w:val="006145CD"/>
    <w:rsid w:val="00615115"/>
    <w:rsid w:val="006157D8"/>
    <w:rsid w:val="0061641C"/>
    <w:rsid w:val="006174B3"/>
    <w:rsid w:val="0062198F"/>
    <w:rsid w:val="00622A3D"/>
    <w:rsid w:val="006236E0"/>
    <w:rsid w:val="00623CAA"/>
    <w:rsid w:val="00623CBD"/>
    <w:rsid w:val="00625036"/>
    <w:rsid w:val="0062673E"/>
    <w:rsid w:val="00632AA6"/>
    <w:rsid w:val="00633073"/>
    <w:rsid w:val="00633FA9"/>
    <w:rsid w:val="0063539C"/>
    <w:rsid w:val="00635B74"/>
    <w:rsid w:val="00636E51"/>
    <w:rsid w:val="006371B5"/>
    <w:rsid w:val="00637C0D"/>
    <w:rsid w:val="0064049F"/>
    <w:rsid w:val="00641CEB"/>
    <w:rsid w:val="0064314C"/>
    <w:rsid w:val="006436C6"/>
    <w:rsid w:val="006436F5"/>
    <w:rsid w:val="00644A1B"/>
    <w:rsid w:val="0064554B"/>
    <w:rsid w:val="006461D9"/>
    <w:rsid w:val="006464B5"/>
    <w:rsid w:val="00650600"/>
    <w:rsid w:val="00650CED"/>
    <w:rsid w:val="006525A3"/>
    <w:rsid w:val="00652F7B"/>
    <w:rsid w:val="0065476F"/>
    <w:rsid w:val="0065491A"/>
    <w:rsid w:val="006552F5"/>
    <w:rsid w:val="00655891"/>
    <w:rsid w:val="006563D2"/>
    <w:rsid w:val="00656734"/>
    <w:rsid w:val="00657163"/>
    <w:rsid w:val="006574C0"/>
    <w:rsid w:val="00660EC8"/>
    <w:rsid w:val="0066259E"/>
    <w:rsid w:val="00663CE8"/>
    <w:rsid w:val="00663F3C"/>
    <w:rsid w:val="006649AD"/>
    <w:rsid w:val="00664DAB"/>
    <w:rsid w:val="0066510E"/>
    <w:rsid w:val="006665C5"/>
    <w:rsid w:val="006677E8"/>
    <w:rsid w:val="00667BFD"/>
    <w:rsid w:val="00667FAE"/>
    <w:rsid w:val="00671CB6"/>
    <w:rsid w:val="00671E63"/>
    <w:rsid w:val="0067203B"/>
    <w:rsid w:val="006734CA"/>
    <w:rsid w:val="0067357F"/>
    <w:rsid w:val="00673CE6"/>
    <w:rsid w:val="00674123"/>
    <w:rsid w:val="00674ECF"/>
    <w:rsid w:val="00675AEB"/>
    <w:rsid w:val="00677A38"/>
    <w:rsid w:val="00677BBD"/>
    <w:rsid w:val="006811A6"/>
    <w:rsid w:val="00681F3D"/>
    <w:rsid w:val="006829BB"/>
    <w:rsid w:val="00683BBF"/>
    <w:rsid w:val="00684A77"/>
    <w:rsid w:val="00685355"/>
    <w:rsid w:val="006870D4"/>
    <w:rsid w:val="006878B3"/>
    <w:rsid w:val="00690163"/>
    <w:rsid w:val="00690240"/>
    <w:rsid w:val="00690A99"/>
    <w:rsid w:val="006915D8"/>
    <w:rsid w:val="006919D2"/>
    <w:rsid w:val="00691E00"/>
    <w:rsid w:val="0069275A"/>
    <w:rsid w:val="00693929"/>
    <w:rsid w:val="00695860"/>
    <w:rsid w:val="006972A6"/>
    <w:rsid w:val="006A0539"/>
    <w:rsid w:val="006A13B2"/>
    <w:rsid w:val="006A4655"/>
    <w:rsid w:val="006B149F"/>
    <w:rsid w:val="006B20EF"/>
    <w:rsid w:val="006B2F93"/>
    <w:rsid w:val="006B3B22"/>
    <w:rsid w:val="006B4298"/>
    <w:rsid w:val="006B4B07"/>
    <w:rsid w:val="006B598D"/>
    <w:rsid w:val="006B63F6"/>
    <w:rsid w:val="006B661B"/>
    <w:rsid w:val="006B74E2"/>
    <w:rsid w:val="006C1122"/>
    <w:rsid w:val="006C2072"/>
    <w:rsid w:val="006C2C4A"/>
    <w:rsid w:val="006C5C8D"/>
    <w:rsid w:val="006C5E74"/>
    <w:rsid w:val="006C7329"/>
    <w:rsid w:val="006C7CDA"/>
    <w:rsid w:val="006C7F00"/>
    <w:rsid w:val="006D22E4"/>
    <w:rsid w:val="006D5B7A"/>
    <w:rsid w:val="006D5C29"/>
    <w:rsid w:val="006D63FD"/>
    <w:rsid w:val="006D6DCB"/>
    <w:rsid w:val="006E179A"/>
    <w:rsid w:val="006E1FD4"/>
    <w:rsid w:val="006E385F"/>
    <w:rsid w:val="006E38BA"/>
    <w:rsid w:val="006E3DC6"/>
    <w:rsid w:val="006E4198"/>
    <w:rsid w:val="006E4427"/>
    <w:rsid w:val="006E46B8"/>
    <w:rsid w:val="006E4F03"/>
    <w:rsid w:val="006E5763"/>
    <w:rsid w:val="006E58D8"/>
    <w:rsid w:val="006E7814"/>
    <w:rsid w:val="006F0787"/>
    <w:rsid w:val="006F11D0"/>
    <w:rsid w:val="006F2E1A"/>
    <w:rsid w:val="006F2F56"/>
    <w:rsid w:val="006F4CA7"/>
    <w:rsid w:val="006F55DB"/>
    <w:rsid w:val="006F67F8"/>
    <w:rsid w:val="006F7229"/>
    <w:rsid w:val="007018F5"/>
    <w:rsid w:val="00701935"/>
    <w:rsid w:val="00702FD4"/>
    <w:rsid w:val="0070358E"/>
    <w:rsid w:val="00703A04"/>
    <w:rsid w:val="00705C90"/>
    <w:rsid w:val="00706021"/>
    <w:rsid w:val="00706341"/>
    <w:rsid w:val="00706437"/>
    <w:rsid w:val="00706D28"/>
    <w:rsid w:val="007074AD"/>
    <w:rsid w:val="00707E6F"/>
    <w:rsid w:val="00710336"/>
    <w:rsid w:val="00711042"/>
    <w:rsid w:val="00714625"/>
    <w:rsid w:val="00714A97"/>
    <w:rsid w:val="007150FE"/>
    <w:rsid w:val="00716395"/>
    <w:rsid w:val="00720835"/>
    <w:rsid w:val="00721842"/>
    <w:rsid w:val="00721E2C"/>
    <w:rsid w:val="007220B5"/>
    <w:rsid w:val="0072444D"/>
    <w:rsid w:val="00725657"/>
    <w:rsid w:val="00725B5D"/>
    <w:rsid w:val="00726BF7"/>
    <w:rsid w:val="00730D19"/>
    <w:rsid w:val="00732560"/>
    <w:rsid w:val="007334DD"/>
    <w:rsid w:val="00733EBA"/>
    <w:rsid w:val="00734325"/>
    <w:rsid w:val="007359FF"/>
    <w:rsid w:val="00735FC9"/>
    <w:rsid w:val="00736857"/>
    <w:rsid w:val="00737104"/>
    <w:rsid w:val="00741240"/>
    <w:rsid w:val="00742560"/>
    <w:rsid w:val="0074261D"/>
    <w:rsid w:val="00744F79"/>
    <w:rsid w:val="00746F8C"/>
    <w:rsid w:val="007477D0"/>
    <w:rsid w:val="00747A9A"/>
    <w:rsid w:val="00751BBD"/>
    <w:rsid w:val="00752844"/>
    <w:rsid w:val="00753A4E"/>
    <w:rsid w:val="00754512"/>
    <w:rsid w:val="007555CE"/>
    <w:rsid w:val="007566C0"/>
    <w:rsid w:val="00757ED7"/>
    <w:rsid w:val="00760E68"/>
    <w:rsid w:val="00761323"/>
    <w:rsid w:val="00762D27"/>
    <w:rsid w:val="00764C41"/>
    <w:rsid w:val="0076518C"/>
    <w:rsid w:val="0076637A"/>
    <w:rsid w:val="00766566"/>
    <w:rsid w:val="00766DA7"/>
    <w:rsid w:val="00770FFC"/>
    <w:rsid w:val="007725E2"/>
    <w:rsid w:val="00772E7A"/>
    <w:rsid w:val="00773C26"/>
    <w:rsid w:val="007757E0"/>
    <w:rsid w:val="00777827"/>
    <w:rsid w:val="00780348"/>
    <w:rsid w:val="007804F0"/>
    <w:rsid w:val="00781A1D"/>
    <w:rsid w:val="00783394"/>
    <w:rsid w:val="00783722"/>
    <w:rsid w:val="007847FA"/>
    <w:rsid w:val="00784F66"/>
    <w:rsid w:val="0078692E"/>
    <w:rsid w:val="00786EAE"/>
    <w:rsid w:val="0078701E"/>
    <w:rsid w:val="00787C53"/>
    <w:rsid w:val="00790473"/>
    <w:rsid w:val="00792D49"/>
    <w:rsid w:val="00793660"/>
    <w:rsid w:val="00793769"/>
    <w:rsid w:val="00794028"/>
    <w:rsid w:val="00794463"/>
    <w:rsid w:val="00794537"/>
    <w:rsid w:val="00794B14"/>
    <w:rsid w:val="00794B82"/>
    <w:rsid w:val="007962B1"/>
    <w:rsid w:val="00796417"/>
    <w:rsid w:val="007968DD"/>
    <w:rsid w:val="00796954"/>
    <w:rsid w:val="007976B0"/>
    <w:rsid w:val="007A0189"/>
    <w:rsid w:val="007A06FD"/>
    <w:rsid w:val="007A2B0B"/>
    <w:rsid w:val="007A41B0"/>
    <w:rsid w:val="007A43F4"/>
    <w:rsid w:val="007A446B"/>
    <w:rsid w:val="007A56E1"/>
    <w:rsid w:val="007A64B5"/>
    <w:rsid w:val="007A6FB9"/>
    <w:rsid w:val="007A7C59"/>
    <w:rsid w:val="007B0491"/>
    <w:rsid w:val="007B148E"/>
    <w:rsid w:val="007B2AAC"/>
    <w:rsid w:val="007B2DCB"/>
    <w:rsid w:val="007B2E23"/>
    <w:rsid w:val="007B347E"/>
    <w:rsid w:val="007B414B"/>
    <w:rsid w:val="007B42A6"/>
    <w:rsid w:val="007B437C"/>
    <w:rsid w:val="007B49E7"/>
    <w:rsid w:val="007B4FD4"/>
    <w:rsid w:val="007B6872"/>
    <w:rsid w:val="007B74E5"/>
    <w:rsid w:val="007B76AD"/>
    <w:rsid w:val="007C062F"/>
    <w:rsid w:val="007C145D"/>
    <w:rsid w:val="007C2334"/>
    <w:rsid w:val="007C281A"/>
    <w:rsid w:val="007C2BAE"/>
    <w:rsid w:val="007C3271"/>
    <w:rsid w:val="007C4844"/>
    <w:rsid w:val="007C512D"/>
    <w:rsid w:val="007C5231"/>
    <w:rsid w:val="007C5802"/>
    <w:rsid w:val="007C7796"/>
    <w:rsid w:val="007D086C"/>
    <w:rsid w:val="007D0C0B"/>
    <w:rsid w:val="007D2A05"/>
    <w:rsid w:val="007D4A0E"/>
    <w:rsid w:val="007D4F60"/>
    <w:rsid w:val="007D51E6"/>
    <w:rsid w:val="007D717C"/>
    <w:rsid w:val="007D7E6D"/>
    <w:rsid w:val="007D7F9F"/>
    <w:rsid w:val="007E1268"/>
    <w:rsid w:val="007E1353"/>
    <w:rsid w:val="007E2DD6"/>
    <w:rsid w:val="007E38C4"/>
    <w:rsid w:val="007E3DF7"/>
    <w:rsid w:val="007E5168"/>
    <w:rsid w:val="007E5454"/>
    <w:rsid w:val="007E5D75"/>
    <w:rsid w:val="007E5F10"/>
    <w:rsid w:val="007E6FC2"/>
    <w:rsid w:val="007E7F47"/>
    <w:rsid w:val="007F0070"/>
    <w:rsid w:val="007F0778"/>
    <w:rsid w:val="007F0C1E"/>
    <w:rsid w:val="007F25F1"/>
    <w:rsid w:val="007F2799"/>
    <w:rsid w:val="007F2A2A"/>
    <w:rsid w:val="007F2D3B"/>
    <w:rsid w:val="007F375C"/>
    <w:rsid w:val="007F3D9A"/>
    <w:rsid w:val="007F53D8"/>
    <w:rsid w:val="007F56D1"/>
    <w:rsid w:val="007F6046"/>
    <w:rsid w:val="007F7854"/>
    <w:rsid w:val="0080000A"/>
    <w:rsid w:val="008015BD"/>
    <w:rsid w:val="00801CC8"/>
    <w:rsid w:val="0080203B"/>
    <w:rsid w:val="00802E5D"/>
    <w:rsid w:val="00802EC3"/>
    <w:rsid w:val="00803924"/>
    <w:rsid w:val="00804727"/>
    <w:rsid w:val="00804FDB"/>
    <w:rsid w:val="00805450"/>
    <w:rsid w:val="00805675"/>
    <w:rsid w:val="00805E6C"/>
    <w:rsid w:val="00807743"/>
    <w:rsid w:val="008100C0"/>
    <w:rsid w:val="00810379"/>
    <w:rsid w:val="00810381"/>
    <w:rsid w:val="00810801"/>
    <w:rsid w:val="008113C5"/>
    <w:rsid w:val="00811AC9"/>
    <w:rsid w:val="00812737"/>
    <w:rsid w:val="008138D7"/>
    <w:rsid w:val="00813997"/>
    <w:rsid w:val="00813C4A"/>
    <w:rsid w:val="00814132"/>
    <w:rsid w:val="008143A6"/>
    <w:rsid w:val="00814A29"/>
    <w:rsid w:val="00815A58"/>
    <w:rsid w:val="008172DE"/>
    <w:rsid w:val="008208BB"/>
    <w:rsid w:val="008209D4"/>
    <w:rsid w:val="00820B26"/>
    <w:rsid w:val="00820BA1"/>
    <w:rsid w:val="00821911"/>
    <w:rsid w:val="00821921"/>
    <w:rsid w:val="008219E0"/>
    <w:rsid w:val="0082245F"/>
    <w:rsid w:val="00822DFC"/>
    <w:rsid w:val="008250FB"/>
    <w:rsid w:val="0082514D"/>
    <w:rsid w:val="00825733"/>
    <w:rsid w:val="0083100E"/>
    <w:rsid w:val="0083173F"/>
    <w:rsid w:val="008334B6"/>
    <w:rsid w:val="008336D3"/>
    <w:rsid w:val="008339DA"/>
    <w:rsid w:val="00836CD8"/>
    <w:rsid w:val="00837158"/>
    <w:rsid w:val="00837911"/>
    <w:rsid w:val="00837C3E"/>
    <w:rsid w:val="0084017B"/>
    <w:rsid w:val="008407A9"/>
    <w:rsid w:val="00841971"/>
    <w:rsid w:val="00841FBE"/>
    <w:rsid w:val="00842399"/>
    <w:rsid w:val="00844321"/>
    <w:rsid w:val="008451A9"/>
    <w:rsid w:val="0084611F"/>
    <w:rsid w:val="008469F4"/>
    <w:rsid w:val="00846A48"/>
    <w:rsid w:val="0085028E"/>
    <w:rsid w:val="00850D08"/>
    <w:rsid w:val="0085406A"/>
    <w:rsid w:val="008552B4"/>
    <w:rsid w:val="00856E53"/>
    <w:rsid w:val="008574A4"/>
    <w:rsid w:val="00857D41"/>
    <w:rsid w:val="00860C01"/>
    <w:rsid w:val="00861179"/>
    <w:rsid w:val="00861A17"/>
    <w:rsid w:val="00861A27"/>
    <w:rsid w:val="00861A52"/>
    <w:rsid w:val="008653F0"/>
    <w:rsid w:val="00865546"/>
    <w:rsid w:val="00866394"/>
    <w:rsid w:val="00866BAC"/>
    <w:rsid w:val="00866E1F"/>
    <w:rsid w:val="0086715C"/>
    <w:rsid w:val="00867C8E"/>
    <w:rsid w:val="008704BA"/>
    <w:rsid w:val="00871348"/>
    <w:rsid w:val="008719E4"/>
    <w:rsid w:val="00872038"/>
    <w:rsid w:val="00872327"/>
    <w:rsid w:val="00873674"/>
    <w:rsid w:val="00874483"/>
    <w:rsid w:val="0087452C"/>
    <w:rsid w:val="0087535D"/>
    <w:rsid w:val="008763D3"/>
    <w:rsid w:val="00876953"/>
    <w:rsid w:val="00876D83"/>
    <w:rsid w:val="008771F9"/>
    <w:rsid w:val="00880012"/>
    <w:rsid w:val="008804AB"/>
    <w:rsid w:val="00880970"/>
    <w:rsid w:val="00880F50"/>
    <w:rsid w:val="00882389"/>
    <w:rsid w:val="008824BF"/>
    <w:rsid w:val="0088287E"/>
    <w:rsid w:val="00882888"/>
    <w:rsid w:val="00882AF8"/>
    <w:rsid w:val="00883393"/>
    <w:rsid w:val="00883465"/>
    <w:rsid w:val="00883E76"/>
    <w:rsid w:val="00884024"/>
    <w:rsid w:val="0088471C"/>
    <w:rsid w:val="00885EBF"/>
    <w:rsid w:val="00885F3A"/>
    <w:rsid w:val="008864D2"/>
    <w:rsid w:val="00886583"/>
    <w:rsid w:val="0089208C"/>
    <w:rsid w:val="008928A8"/>
    <w:rsid w:val="0089294C"/>
    <w:rsid w:val="008942EB"/>
    <w:rsid w:val="0089480E"/>
    <w:rsid w:val="00896ACE"/>
    <w:rsid w:val="00897DFE"/>
    <w:rsid w:val="008A22C0"/>
    <w:rsid w:val="008A29F3"/>
    <w:rsid w:val="008A3749"/>
    <w:rsid w:val="008A38E9"/>
    <w:rsid w:val="008A3DB1"/>
    <w:rsid w:val="008A52FB"/>
    <w:rsid w:val="008A699A"/>
    <w:rsid w:val="008B070A"/>
    <w:rsid w:val="008B0AC6"/>
    <w:rsid w:val="008B118A"/>
    <w:rsid w:val="008B1209"/>
    <w:rsid w:val="008B128B"/>
    <w:rsid w:val="008B3A5A"/>
    <w:rsid w:val="008B63FF"/>
    <w:rsid w:val="008B7ECB"/>
    <w:rsid w:val="008B7FAA"/>
    <w:rsid w:val="008C0343"/>
    <w:rsid w:val="008C1B15"/>
    <w:rsid w:val="008C2D26"/>
    <w:rsid w:val="008C2E0A"/>
    <w:rsid w:val="008C3376"/>
    <w:rsid w:val="008C4CEA"/>
    <w:rsid w:val="008C5BBE"/>
    <w:rsid w:val="008C663C"/>
    <w:rsid w:val="008C6D51"/>
    <w:rsid w:val="008C7299"/>
    <w:rsid w:val="008D0CCE"/>
    <w:rsid w:val="008D0CE1"/>
    <w:rsid w:val="008D0D10"/>
    <w:rsid w:val="008D2118"/>
    <w:rsid w:val="008D307D"/>
    <w:rsid w:val="008D3625"/>
    <w:rsid w:val="008D3A60"/>
    <w:rsid w:val="008D4541"/>
    <w:rsid w:val="008D4AFA"/>
    <w:rsid w:val="008D4CFC"/>
    <w:rsid w:val="008D59F3"/>
    <w:rsid w:val="008D7F6D"/>
    <w:rsid w:val="008E01B4"/>
    <w:rsid w:val="008E14B0"/>
    <w:rsid w:val="008E1B0D"/>
    <w:rsid w:val="008E324B"/>
    <w:rsid w:val="008E37AF"/>
    <w:rsid w:val="008E4537"/>
    <w:rsid w:val="008E4BFA"/>
    <w:rsid w:val="008E6054"/>
    <w:rsid w:val="008F169A"/>
    <w:rsid w:val="008F1983"/>
    <w:rsid w:val="008F2256"/>
    <w:rsid w:val="008F2D6D"/>
    <w:rsid w:val="008F35BA"/>
    <w:rsid w:val="008F3668"/>
    <w:rsid w:val="008F4E48"/>
    <w:rsid w:val="008F5364"/>
    <w:rsid w:val="008F5C93"/>
    <w:rsid w:val="008F70E9"/>
    <w:rsid w:val="008F78C1"/>
    <w:rsid w:val="00900CB7"/>
    <w:rsid w:val="009021E9"/>
    <w:rsid w:val="00902682"/>
    <w:rsid w:val="0090330E"/>
    <w:rsid w:val="00903882"/>
    <w:rsid w:val="00903B45"/>
    <w:rsid w:val="00903C8D"/>
    <w:rsid w:val="00903FFA"/>
    <w:rsid w:val="00904AD9"/>
    <w:rsid w:val="0090673F"/>
    <w:rsid w:val="00906794"/>
    <w:rsid w:val="0090725B"/>
    <w:rsid w:val="0090730F"/>
    <w:rsid w:val="009078C7"/>
    <w:rsid w:val="00907BA1"/>
    <w:rsid w:val="009102EE"/>
    <w:rsid w:val="00910FDA"/>
    <w:rsid w:val="0091211E"/>
    <w:rsid w:val="009145E1"/>
    <w:rsid w:val="0091487C"/>
    <w:rsid w:val="009153D7"/>
    <w:rsid w:val="00915451"/>
    <w:rsid w:val="00916544"/>
    <w:rsid w:val="00916949"/>
    <w:rsid w:val="00917FD3"/>
    <w:rsid w:val="00920E25"/>
    <w:rsid w:val="00920F02"/>
    <w:rsid w:val="009211FF"/>
    <w:rsid w:val="00921458"/>
    <w:rsid w:val="00924665"/>
    <w:rsid w:val="00924CCD"/>
    <w:rsid w:val="009250BC"/>
    <w:rsid w:val="0092571E"/>
    <w:rsid w:val="00925DF4"/>
    <w:rsid w:val="00926577"/>
    <w:rsid w:val="009279B7"/>
    <w:rsid w:val="00930DDA"/>
    <w:rsid w:val="00930E66"/>
    <w:rsid w:val="0093322A"/>
    <w:rsid w:val="00933B1C"/>
    <w:rsid w:val="00934863"/>
    <w:rsid w:val="009355CE"/>
    <w:rsid w:val="00935C2B"/>
    <w:rsid w:val="00936201"/>
    <w:rsid w:val="0093621B"/>
    <w:rsid w:val="0093734D"/>
    <w:rsid w:val="00937A63"/>
    <w:rsid w:val="00937DCD"/>
    <w:rsid w:val="00940EF0"/>
    <w:rsid w:val="00941030"/>
    <w:rsid w:val="00941393"/>
    <w:rsid w:val="00941D3C"/>
    <w:rsid w:val="00942B5D"/>
    <w:rsid w:val="00943098"/>
    <w:rsid w:val="00943852"/>
    <w:rsid w:val="00945444"/>
    <w:rsid w:val="00945C43"/>
    <w:rsid w:val="00946BA3"/>
    <w:rsid w:val="009505DE"/>
    <w:rsid w:val="00951337"/>
    <w:rsid w:val="0095150D"/>
    <w:rsid w:val="009527AE"/>
    <w:rsid w:val="009536B0"/>
    <w:rsid w:val="0095488B"/>
    <w:rsid w:val="00955575"/>
    <w:rsid w:val="009560F1"/>
    <w:rsid w:val="0095755B"/>
    <w:rsid w:val="00957E72"/>
    <w:rsid w:val="00960585"/>
    <w:rsid w:val="00960609"/>
    <w:rsid w:val="00962B60"/>
    <w:rsid w:val="00962FD0"/>
    <w:rsid w:val="00963AB6"/>
    <w:rsid w:val="0096489C"/>
    <w:rsid w:val="0096538B"/>
    <w:rsid w:val="009672CE"/>
    <w:rsid w:val="009701E2"/>
    <w:rsid w:val="009714C6"/>
    <w:rsid w:val="00971622"/>
    <w:rsid w:val="00975185"/>
    <w:rsid w:val="0097672C"/>
    <w:rsid w:val="00977FA2"/>
    <w:rsid w:val="00982108"/>
    <w:rsid w:val="0098274B"/>
    <w:rsid w:val="00983B3B"/>
    <w:rsid w:val="00984101"/>
    <w:rsid w:val="009842C7"/>
    <w:rsid w:val="009845CE"/>
    <w:rsid w:val="00984D1C"/>
    <w:rsid w:val="00984FD1"/>
    <w:rsid w:val="00985152"/>
    <w:rsid w:val="00985AB2"/>
    <w:rsid w:val="009861A6"/>
    <w:rsid w:val="009867D8"/>
    <w:rsid w:val="00987041"/>
    <w:rsid w:val="0098712C"/>
    <w:rsid w:val="00990185"/>
    <w:rsid w:val="00990E09"/>
    <w:rsid w:val="00991111"/>
    <w:rsid w:val="0099151B"/>
    <w:rsid w:val="00991548"/>
    <w:rsid w:val="009922BA"/>
    <w:rsid w:val="009923DA"/>
    <w:rsid w:val="00994870"/>
    <w:rsid w:val="009A0828"/>
    <w:rsid w:val="009A1A7D"/>
    <w:rsid w:val="009A1A8C"/>
    <w:rsid w:val="009A1AB9"/>
    <w:rsid w:val="009A23B4"/>
    <w:rsid w:val="009A40E5"/>
    <w:rsid w:val="009A5EF9"/>
    <w:rsid w:val="009A632C"/>
    <w:rsid w:val="009A63A1"/>
    <w:rsid w:val="009A6CDB"/>
    <w:rsid w:val="009A706F"/>
    <w:rsid w:val="009A7469"/>
    <w:rsid w:val="009A7BE7"/>
    <w:rsid w:val="009B0901"/>
    <w:rsid w:val="009B0EB9"/>
    <w:rsid w:val="009B1531"/>
    <w:rsid w:val="009B2D0B"/>
    <w:rsid w:val="009B3A5F"/>
    <w:rsid w:val="009B4202"/>
    <w:rsid w:val="009B4472"/>
    <w:rsid w:val="009B68B3"/>
    <w:rsid w:val="009B7416"/>
    <w:rsid w:val="009B7A60"/>
    <w:rsid w:val="009C0061"/>
    <w:rsid w:val="009C0243"/>
    <w:rsid w:val="009C02D7"/>
    <w:rsid w:val="009C0EB7"/>
    <w:rsid w:val="009C1C2F"/>
    <w:rsid w:val="009C2913"/>
    <w:rsid w:val="009C39AA"/>
    <w:rsid w:val="009C419D"/>
    <w:rsid w:val="009C41A1"/>
    <w:rsid w:val="009C49D4"/>
    <w:rsid w:val="009C55C9"/>
    <w:rsid w:val="009C5FFC"/>
    <w:rsid w:val="009C7F70"/>
    <w:rsid w:val="009D054E"/>
    <w:rsid w:val="009D3251"/>
    <w:rsid w:val="009D43B2"/>
    <w:rsid w:val="009D4406"/>
    <w:rsid w:val="009D44BB"/>
    <w:rsid w:val="009D530D"/>
    <w:rsid w:val="009D54B5"/>
    <w:rsid w:val="009D5569"/>
    <w:rsid w:val="009D5587"/>
    <w:rsid w:val="009D64E4"/>
    <w:rsid w:val="009D7BF9"/>
    <w:rsid w:val="009E1901"/>
    <w:rsid w:val="009E1D30"/>
    <w:rsid w:val="009E333A"/>
    <w:rsid w:val="009E5451"/>
    <w:rsid w:val="009E5C17"/>
    <w:rsid w:val="009E6735"/>
    <w:rsid w:val="009F1FB1"/>
    <w:rsid w:val="009F3087"/>
    <w:rsid w:val="009F4500"/>
    <w:rsid w:val="009F46AC"/>
    <w:rsid w:val="009F4852"/>
    <w:rsid w:val="009F6144"/>
    <w:rsid w:val="009F6576"/>
    <w:rsid w:val="00A00ADA"/>
    <w:rsid w:val="00A0281D"/>
    <w:rsid w:val="00A03551"/>
    <w:rsid w:val="00A03A20"/>
    <w:rsid w:val="00A03B37"/>
    <w:rsid w:val="00A04A2B"/>
    <w:rsid w:val="00A06A35"/>
    <w:rsid w:val="00A06E52"/>
    <w:rsid w:val="00A07F78"/>
    <w:rsid w:val="00A106F9"/>
    <w:rsid w:val="00A10EDC"/>
    <w:rsid w:val="00A10F44"/>
    <w:rsid w:val="00A116DE"/>
    <w:rsid w:val="00A12C59"/>
    <w:rsid w:val="00A13B11"/>
    <w:rsid w:val="00A152B0"/>
    <w:rsid w:val="00A1542A"/>
    <w:rsid w:val="00A15F77"/>
    <w:rsid w:val="00A16C69"/>
    <w:rsid w:val="00A17253"/>
    <w:rsid w:val="00A255E6"/>
    <w:rsid w:val="00A25773"/>
    <w:rsid w:val="00A25CC0"/>
    <w:rsid w:val="00A27645"/>
    <w:rsid w:val="00A27860"/>
    <w:rsid w:val="00A31E8B"/>
    <w:rsid w:val="00A3224C"/>
    <w:rsid w:val="00A32278"/>
    <w:rsid w:val="00A32AA1"/>
    <w:rsid w:val="00A32E90"/>
    <w:rsid w:val="00A34958"/>
    <w:rsid w:val="00A358BD"/>
    <w:rsid w:val="00A37310"/>
    <w:rsid w:val="00A37DEC"/>
    <w:rsid w:val="00A407A7"/>
    <w:rsid w:val="00A40915"/>
    <w:rsid w:val="00A40A21"/>
    <w:rsid w:val="00A4113E"/>
    <w:rsid w:val="00A4498A"/>
    <w:rsid w:val="00A44F0A"/>
    <w:rsid w:val="00A44FAB"/>
    <w:rsid w:val="00A453DC"/>
    <w:rsid w:val="00A459F9"/>
    <w:rsid w:val="00A47D4E"/>
    <w:rsid w:val="00A50F6C"/>
    <w:rsid w:val="00A5149A"/>
    <w:rsid w:val="00A51C32"/>
    <w:rsid w:val="00A52333"/>
    <w:rsid w:val="00A536CF"/>
    <w:rsid w:val="00A55163"/>
    <w:rsid w:val="00A552CC"/>
    <w:rsid w:val="00A56079"/>
    <w:rsid w:val="00A5777B"/>
    <w:rsid w:val="00A60DEE"/>
    <w:rsid w:val="00A60E0C"/>
    <w:rsid w:val="00A61128"/>
    <w:rsid w:val="00A61C89"/>
    <w:rsid w:val="00A6208A"/>
    <w:rsid w:val="00A62AA3"/>
    <w:rsid w:val="00A62AFD"/>
    <w:rsid w:val="00A62B79"/>
    <w:rsid w:val="00A63D76"/>
    <w:rsid w:val="00A65129"/>
    <w:rsid w:val="00A655D0"/>
    <w:rsid w:val="00A66A32"/>
    <w:rsid w:val="00A6781A"/>
    <w:rsid w:val="00A703C5"/>
    <w:rsid w:val="00A71001"/>
    <w:rsid w:val="00A710E4"/>
    <w:rsid w:val="00A715D9"/>
    <w:rsid w:val="00A7193C"/>
    <w:rsid w:val="00A72512"/>
    <w:rsid w:val="00A728F3"/>
    <w:rsid w:val="00A730C5"/>
    <w:rsid w:val="00A73F70"/>
    <w:rsid w:val="00A74140"/>
    <w:rsid w:val="00A7665A"/>
    <w:rsid w:val="00A767B2"/>
    <w:rsid w:val="00A767B7"/>
    <w:rsid w:val="00A76809"/>
    <w:rsid w:val="00A80AD3"/>
    <w:rsid w:val="00A80F5D"/>
    <w:rsid w:val="00A822A9"/>
    <w:rsid w:val="00A8349B"/>
    <w:rsid w:val="00A8478F"/>
    <w:rsid w:val="00A859AC"/>
    <w:rsid w:val="00A86346"/>
    <w:rsid w:val="00A87887"/>
    <w:rsid w:val="00A90FAF"/>
    <w:rsid w:val="00A917E0"/>
    <w:rsid w:val="00A930E3"/>
    <w:rsid w:val="00A9420C"/>
    <w:rsid w:val="00A951F4"/>
    <w:rsid w:val="00A955E0"/>
    <w:rsid w:val="00A95A64"/>
    <w:rsid w:val="00A96642"/>
    <w:rsid w:val="00A968AD"/>
    <w:rsid w:val="00A97204"/>
    <w:rsid w:val="00AA1004"/>
    <w:rsid w:val="00AA1679"/>
    <w:rsid w:val="00AA2439"/>
    <w:rsid w:val="00AA2C48"/>
    <w:rsid w:val="00AA3E0B"/>
    <w:rsid w:val="00AA4354"/>
    <w:rsid w:val="00AA44D0"/>
    <w:rsid w:val="00AA523E"/>
    <w:rsid w:val="00AA6158"/>
    <w:rsid w:val="00AA65C6"/>
    <w:rsid w:val="00AA689E"/>
    <w:rsid w:val="00AA7E3B"/>
    <w:rsid w:val="00AB0AE8"/>
    <w:rsid w:val="00AB1FA2"/>
    <w:rsid w:val="00AB319C"/>
    <w:rsid w:val="00AB3CCF"/>
    <w:rsid w:val="00AB413B"/>
    <w:rsid w:val="00AB4CFB"/>
    <w:rsid w:val="00AB5E7B"/>
    <w:rsid w:val="00AC0CB5"/>
    <w:rsid w:val="00AC0DAA"/>
    <w:rsid w:val="00AC144E"/>
    <w:rsid w:val="00AC1B70"/>
    <w:rsid w:val="00AC1E6E"/>
    <w:rsid w:val="00AC1E91"/>
    <w:rsid w:val="00AC2B88"/>
    <w:rsid w:val="00AC313D"/>
    <w:rsid w:val="00AC3469"/>
    <w:rsid w:val="00AC556D"/>
    <w:rsid w:val="00AC57E4"/>
    <w:rsid w:val="00AC7000"/>
    <w:rsid w:val="00AC7A13"/>
    <w:rsid w:val="00AC7AC2"/>
    <w:rsid w:val="00AD170C"/>
    <w:rsid w:val="00AD22D5"/>
    <w:rsid w:val="00AD2C4B"/>
    <w:rsid w:val="00AD31C3"/>
    <w:rsid w:val="00AD3B6D"/>
    <w:rsid w:val="00AD445C"/>
    <w:rsid w:val="00AD456D"/>
    <w:rsid w:val="00AD6469"/>
    <w:rsid w:val="00AD6A3F"/>
    <w:rsid w:val="00AD6CFB"/>
    <w:rsid w:val="00AD6DC8"/>
    <w:rsid w:val="00AD6E8E"/>
    <w:rsid w:val="00AE0006"/>
    <w:rsid w:val="00AE0C10"/>
    <w:rsid w:val="00AE0DA9"/>
    <w:rsid w:val="00AE0E39"/>
    <w:rsid w:val="00AE113C"/>
    <w:rsid w:val="00AE1369"/>
    <w:rsid w:val="00AE1B9C"/>
    <w:rsid w:val="00AE3352"/>
    <w:rsid w:val="00AE6878"/>
    <w:rsid w:val="00AE6C14"/>
    <w:rsid w:val="00AF1566"/>
    <w:rsid w:val="00AF1C4C"/>
    <w:rsid w:val="00AF230C"/>
    <w:rsid w:val="00AF2AA7"/>
    <w:rsid w:val="00AF5C81"/>
    <w:rsid w:val="00AF5F6C"/>
    <w:rsid w:val="00AF617D"/>
    <w:rsid w:val="00AF7031"/>
    <w:rsid w:val="00AF743E"/>
    <w:rsid w:val="00B006BC"/>
    <w:rsid w:val="00B015CB"/>
    <w:rsid w:val="00B022A3"/>
    <w:rsid w:val="00B02E95"/>
    <w:rsid w:val="00B03125"/>
    <w:rsid w:val="00B04372"/>
    <w:rsid w:val="00B0440D"/>
    <w:rsid w:val="00B06C85"/>
    <w:rsid w:val="00B10138"/>
    <w:rsid w:val="00B11CB6"/>
    <w:rsid w:val="00B122D6"/>
    <w:rsid w:val="00B14BBC"/>
    <w:rsid w:val="00B15F14"/>
    <w:rsid w:val="00B17A81"/>
    <w:rsid w:val="00B228A0"/>
    <w:rsid w:val="00B24B76"/>
    <w:rsid w:val="00B24ECB"/>
    <w:rsid w:val="00B24FE8"/>
    <w:rsid w:val="00B26CD2"/>
    <w:rsid w:val="00B272D3"/>
    <w:rsid w:val="00B326F9"/>
    <w:rsid w:val="00B32D5C"/>
    <w:rsid w:val="00B33C9A"/>
    <w:rsid w:val="00B3477C"/>
    <w:rsid w:val="00B34A8E"/>
    <w:rsid w:val="00B3536A"/>
    <w:rsid w:val="00B367CF"/>
    <w:rsid w:val="00B36900"/>
    <w:rsid w:val="00B36FBC"/>
    <w:rsid w:val="00B37E3F"/>
    <w:rsid w:val="00B40959"/>
    <w:rsid w:val="00B40DDD"/>
    <w:rsid w:val="00B4299B"/>
    <w:rsid w:val="00B451E9"/>
    <w:rsid w:val="00B469EA"/>
    <w:rsid w:val="00B474C3"/>
    <w:rsid w:val="00B47D66"/>
    <w:rsid w:val="00B50012"/>
    <w:rsid w:val="00B5031D"/>
    <w:rsid w:val="00B50500"/>
    <w:rsid w:val="00B5145D"/>
    <w:rsid w:val="00B51BA3"/>
    <w:rsid w:val="00B5259D"/>
    <w:rsid w:val="00B5336D"/>
    <w:rsid w:val="00B53AEF"/>
    <w:rsid w:val="00B53BD2"/>
    <w:rsid w:val="00B545AF"/>
    <w:rsid w:val="00B54E89"/>
    <w:rsid w:val="00B55F84"/>
    <w:rsid w:val="00B568DE"/>
    <w:rsid w:val="00B56E1E"/>
    <w:rsid w:val="00B57A24"/>
    <w:rsid w:val="00B57BC4"/>
    <w:rsid w:val="00B60AFB"/>
    <w:rsid w:val="00B60C84"/>
    <w:rsid w:val="00B61664"/>
    <w:rsid w:val="00B6201E"/>
    <w:rsid w:val="00B620E5"/>
    <w:rsid w:val="00B62B48"/>
    <w:rsid w:val="00B665E6"/>
    <w:rsid w:val="00B66842"/>
    <w:rsid w:val="00B6736A"/>
    <w:rsid w:val="00B70370"/>
    <w:rsid w:val="00B7082C"/>
    <w:rsid w:val="00B711BE"/>
    <w:rsid w:val="00B72ABB"/>
    <w:rsid w:val="00B745F3"/>
    <w:rsid w:val="00B76666"/>
    <w:rsid w:val="00B7794B"/>
    <w:rsid w:val="00B7796B"/>
    <w:rsid w:val="00B818DF"/>
    <w:rsid w:val="00B829C5"/>
    <w:rsid w:val="00B8397A"/>
    <w:rsid w:val="00B851F5"/>
    <w:rsid w:val="00B8692E"/>
    <w:rsid w:val="00B8773A"/>
    <w:rsid w:val="00B87D0A"/>
    <w:rsid w:val="00B92C63"/>
    <w:rsid w:val="00B95E94"/>
    <w:rsid w:val="00BA0AB8"/>
    <w:rsid w:val="00BA0B83"/>
    <w:rsid w:val="00BA12DF"/>
    <w:rsid w:val="00BA12FE"/>
    <w:rsid w:val="00BA1AFD"/>
    <w:rsid w:val="00BA228B"/>
    <w:rsid w:val="00BA2D91"/>
    <w:rsid w:val="00BA4B88"/>
    <w:rsid w:val="00BA584E"/>
    <w:rsid w:val="00BA7AAB"/>
    <w:rsid w:val="00BA7D50"/>
    <w:rsid w:val="00BB06A0"/>
    <w:rsid w:val="00BB1D86"/>
    <w:rsid w:val="00BB24F8"/>
    <w:rsid w:val="00BB285E"/>
    <w:rsid w:val="00BB40A1"/>
    <w:rsid w:val="00BB40B3"/>
    <w:rsid w:val="00BB591B"/>
    <w:rsid w:val="00BB605D"/>
    <w:rsid w:val="00BB6D3A"/>
    <w:rsid w:val="00BB7A68"/>
    <w:rsid w:val="00BC0ADA"/>
    <w:rsid w:val="00BC1B81"/>
    <w:rsid w:val="00BC249A"/>
    <w:rsid w:val="00BC25EE"/>
    <w:rsid w:val="00BC2A56"/>
    <w:rsid w:val="00BC31A3"/>
    <w:rsid w:val="00BC3746"/>
    <w:rsid w:val="00BC471A"/>
    <w:rsid w:val="00BC765F"/>
    <w:rsid w:val="00BC7865"/>
    <w:rsid w:val="00BC78AE"/>
    <w:rsid w:val="00BD03F9"/>
    <w:rsid w:val="00BD059A"/>
    <w:rsid w:val="00BD1760"/>
    <w:rsid w:val="00BD2159"/>
    <w:rsid w:val="00BD21E6"/>
    <w:rsid w:val="00BD4B99"/>
    <w:rsid w:val="00BD4D92"/>
    <w:rsid w:val="00BD582C"/>
    <w:rsid w:val="00BD6EA3"/>
    <w:rsid w:val="00BE0F7E"/>
    <w:rsid w:val="00BE1038"/>
    <w:rsid w:val="00BE14B4"/>
    <w:rsid w:val="00BE230E"/>
    <w:rsid w:val="00BE24A6"/>
    <w:rsid w:val="00BE26FD"/>
    <w:rsid w:val="00BE34FB"/>
    <w:rsid w:val="00BE440D"/>
    <w:rsid w:val="00BE5EE1"/>
    <w:rsid w:val="00BE7ACD"/>
    <w:rsid w:val="00BF08A8"/>
    <w:rsid w:val="00BF1164"/>
    <w:rsid w:val="00BF16DE"/>
    <w:rsid w:val="00BF6780"/>
    <w:rsid w:val="00BF7709"/>
    <w:rsid w:val="00C002B7"/>
    <w:rsid w:val="00C00B46"/>
    <w:rsid w:val="00C01D09"/>
    <w:rsid w:val="00C0256B"/>
    <w:rsid w:val="00C03AF6"/>
    <w:rsid w:val="00C03D3C"/>
    <w:rsid w:val="00C03E76"/>
    <w:rsid w:val="00C0402A"/>
    <w:rsid w:val="00C04276"/>
    <w:rsid w:val="00C045C3"/>
    <w:rsid w:val="00C06547"/>
    <w:rsid w:val="00C07880"/>
    <w:rsid w:val="00C104AA"/>
    <w:rsid w:val="00C10B89"/>
    <w:rsid w:val="00C12AB4"/>
    <w:rsid w:val="00C13612"/>
    <w:rsid w:val="00C147E5"/>
    <w:rsid w:val="00C15EBB"/>
    <w:rsid w:val="00C1630E"/>
    <w:rsid w:val="00C201E1"/>
    <w:rsid w:val="00C20953"/>
    <w:rsid w:val="00C21911"/>
    <w:rsid w:val="00C219A3"/>
    <w:rsid w:val="00C21D14"/>
    <w:rsid w:val="00C21E50"/>
    <w:rsid w:val="00C22D18"/>
    <w:rsid w:val="00C2364A"/>
    <w:rsid w:val="00C2389C"/>
    <w:rsid w:val="00C24545"/>
    <w:rsid w:val="00C24E45"/>
    <w:rsid w:val="00C24E84"/>
    <w:rsid w:val="00C25616"/>
    <w:rsid w:val="00C26DB9"/>
    <w:rsid w:val="00C27E41"/>
    <w:rsid w:val="00C30533"/>
    <w:rsid w:val="00C31DB4"/>
    <w:rsid w:val="00C32980"/>
    <w:rsid w:val="00C32E1E"/>
    <w:rsid w:val="00C33DAA"/>
    <w:rsid w:val="00C34D97"/>
    <w:rsid w:val="00C35582"/>
    <w:rsid w:val="00C3562B"/>
    <w:rsid w:val="00C35941"/>
    <w:rsid w:val="00C3626B"/>
    <w:rsid w:val="00C379D3"/>
    <w:rsid w:val="00C37BC3"/>
    <w:rsid w:val="00C40354"/>
    <w:rsid w:val="00C403E5"/>
    <w:rsid w:val="00C4073F"/>
    <w:rsid w:val="00C40DC8"/>
    <w:rsid w:val="00C41018"/>
    <w:rsid w:val="00C421E1"/>
    <w:rsid w:val="00C432AA"/>
    <w:rsid w:val="00C432F8"/>
    <w:rsid w:val="00C43D1C"/>
    <w:rsid w:val="00C43FC0"/>
    <w:rsid w:val="00C44542"/>
    <w:rsid w:val="00C446F1"/>
    <w:rsid w:val="00C44733"/>
    <w:rsid w:val="00C451F6"/>
    <w:rsid w:val="00C45411"/>
    <w:rsid w:val="00C45A3A"/>
    <w:rsid w:val="00C45D5A"/>
    <w:rsid w:val="00C460EC"/>
    <w:rsid w:val="00C466E6"/>
    <w:rsid w:val="00C46B85"/>
    <w:rsid w:val="00C4714B"/>
    <w:rsid w:val="00C47667"/>
    <w:rsid w:val="00C47A33"/>
    <w:rsid w:val="00C47A64"/>
    <w:rsid w:val="00C47C0E"/>
    <w:rsid w:val="00C47D75"/>
    <w:rsid w:val="00C50334"/>
    <w:rsid w:val="00C50B9F"/>
    <w:rsid w:val="00C51F60"/>
    <w:rsid w:val="00C528F7"/>
    <w:rsid w:val="00C5344E"/>
    <w:rsid w:val="00C53B84"/>
    <w:rsid w:val="00C60267"/>
    <w:rsid w:val="00C6136A"/>
    <w:rsid w:val="00C62BBF"/>
    <w:rsid w:val="00C6312B"/>
    <w:rsid w:val="00C6325D"/>
    <w:rsid w:val="00C63DA2"/>
    <w:rsid w:val="00C64D5E"/>
    <w:rsid w:val="00C64D98"/>
    <w:rsid w:val="00C66401"/>
    <w:rsid w:val="00C664A2"/>
    <w:rsid w:val="00C705E1"/>
    <w:rsid w:val="00C70764"/>
    <w:rsid w:val="00C70CA6"/>
    <w:rsid w:val="00C7125C"/>
    <w:rsid w:val="00C72B6C"/>
    <w:rsid w:val="00C72F26"/>
    <w:rsid w:val="00C73A1D"/>
    <w:rsid w:val="00C74377"/>
    <w:rsid w:val="00C75587"/>
    <w:rsid w:val="00C77199"/>
    <w:rsid w:val="00C77453"/>
    <w:rsid w:val="00C81B41"/>
    <w:rsid w:val="00C834B6"/>
    <w:rsid w:val="00C841AE"/>
    <w:rsid w:val="00C84737"/>
    <w:rsid w:val="00C86081"/>
    <w:rsid w:val="00C8643B"/>
    <w:rsid w:val="00C86DA1"/>
    <w:rsid w:val="00C871B2"/>
    <w:rsid w:val="00C87786"/>
    <w:rsid w:val="00C87F46"/>
    <w:rsid w:val="00C904A0"/>
    <w:rsid w:val="00C905A6"/>
    <w:rsid w:val="00C90AE1"/>
    <w:rsid w:val="00C90DA4"/>
    <w:rsid w:val="00C918F2"/>
    <w:rsid w:val="00C91AC1"/>
    <w:rsid w:val="00C927CA"/>
    <w:rsid w:val="00C929FB"/>
    <w:rsid w:val="00C93143"/>
    <w:rsid w:val="00C93A8B"/>
    <w:rsid w:val="00C93BEF"/>
    <w:rsid w:val="00C9480F"/>
    <w:rsid w:val="00C94C4A"/>
    <w:rsid w:val="00C953AC"/>
    <w:rsid w:val="00C95561"/>
    <w:rsid w:val="00C95A8F"/>
    <w:rsid w:val="00C96CF2"/>
    <w:rsid w:val="00C97523"/>
    <w:rsid w:val="00C978C8"/>
    <w:rsid w:val="00C97C51"/>
    <w:rsid w:val="00C97CB7"/>
    <w:rsid w:val="00C97D39"/>
    <w:rsid w:val="00CA089F"/>
    <w:rsid w:val="00CA1291"/>
    <w:rsid w:val="00CA20B9"/>
    <w:rsid w:val="00CA2753"/>
    <w:rsid w:val="00CA3A41"/>
    <w:rsid w:val="00CA3A68"/>
    <w:rsid w:val="00CA3CFD"/>
    <w:rsid w:val="00CA519C"/>
    <w:rsid w:val="00CB0F71"/>
    <w:rsid w:val="00CB1ACA"/>
    <w:rsid w:val="00CB30AA"/>
    <w:rsid w:val="00CB3869"/>
    <w:rsid w:val="00CB61F5"/>
    <w:rsid w:val="00CB6EE1"/>
    <w:rsid w:val="00CB7DE0"/>
    <w:rsid w:val="00CC0251"/>
    <w:rsid w:val="00CC0D97"/>
    <w:rsid w:val="00CC16CB"/>
    <w:rsid w:val="00CC1D79"/>
    <w:rsid w:val="00CC30A1"/>
    <w:rsid w:val="00CC3B96"/>
    <w:rsid w:val="00CC493C"/>
    <w:rsid w:val="00CC4C76"/>
    <w:rsid w:val="00CC591F"/>
    <w:rsid w:val="00CC6500"/>
    <w:rsid w:val="00CC70C3"/>
    <w:rsid w:val="00CD0565"/>
    <w:rsid w:val="00CD0779"/>
    <w:rsid w:val="00CD07ED"/>
    <w:rsid w:val="00CD09D8"/>
    <w:rsid w:val="00CD1175"/>
    <w:rsid w:val="00CD2FFE"/>
    <w:rsid w:val="00CD3DED"/>
    <w:rsid w:val="00CD4082"/>
    <w:rsid w:val="00CD5722"/>
    <w:rsid w:val="00CD5CFF"/>
    <w:rsid w:val="00CD6074"/>
    <w:rsid w:val="00CD68B9"/>
    <w:rsid w:val="00CD6A90"/>
    <w:rsid w:val="00CE0F53"/>
    <w:rsid w:val="00CE4B3D"/>
    <w:rsid w:val="00CE5644"/>
    <w:rsid w:val="00CE564D"/>
    <w:rsid w:val="00CE5D00"/>
    <w:rsid w:val="00CE5FA6"/>
    <w:rsid w:val="00CE6DA0"/>
    <w:rsid w:val="00CE77B9"/>
    <w:rsid w:val="00CF01E1"/>
    <w:rsid w:val="00CF046E"/>
    <w:rsid w:val="00CF0724"/>
    <w:rsid w:val="00CF258C"/>
    <w:rsid w:val="00CF2DBE"/>
    <w:rsid w:val="00CF2FC5"/>
    <w:rsid w:val="00CF3DAB"/>
    <w:rsid w:val="00CF4CE0"/>
    <w:rsid w:val="00CF5303"/>
    <w:rsid w:val="00CF711A"/>
    <w:rsid w:val="00CF7D23"/>
    <w:rsid w:val="00D01943"/>
    <w:rsid w:val="00D01EA6"/>
    <w:rsid w:val="00D02133"/>
    <w:rsid w:val="00D0474E"/>
    <w:rsid w:val="00D047BE"/>
    <w:rsid w:val="00D049E3"/>
    <w:rsid w:val="00D04DED"/>
    <w:rsid w:val="00D05F27"/>
    <w:rsid w:val="00D06BE9"/>
    <w:rsid w:val="00D078AF"/>
    <w:rsid w:val="00D07C1F"/>
    <w:rsid w:val="00D10CA1"/>
    <w:rsid w:val="00D10D66"/>
    <w:rsid w:val="00D10FB1"/>
    <w:rsid w:val="00D12B85"/>
    <w:rsid w:val="00D138C7"/>
    <w:rsid w:val="00D13D1C"/>
    <w:rsid w:val="00D14368"/>
    <w:rsid w:val="00D14632"/>
    <w:rsid w:val="00D157D4"/>
    <w:rsid w:val="00D170A8"/>
    <w:rsid w:val="00D21031"/>
    <w:rsid w:val="00D211B3"/>
    <w:rsid w:val="00D21803"/>
    <w:rsid w:val="00D22262"/>
    <w:rsid w:val="00D22666"/>
    <w:rsid w:val="00D22DD1"/>
    <w:rsid w:val="00D23742"/>
    <w:rsid w:val="00D23BDE"/>
    <w:rsid w:val="00D2418C"/>
    <w:rsid w:val="00D25617"/>
    <w:rsid w:val="00D26743"/>
    <w:rsid w:val="00D269D6"/>
    <w:rsid w:val="00D27CE2"/>
    <w:rsid w:val="00D30F50"/>
    <w:rsid w:val="00D31024"/>
    <w:rsid w:val="00D31A91"/>
    <w:rsid w:val="00D31C28"/>
    <w:rsid w:val="00D3335C"/>
    <w:rsid w:val="00D33756"/>
    <w:rsid w:val="00D35A58"/>
    <w:rsid w:val="00D360A7"/>
    <w:rsid w:val="00D3758F"/>
    <w:rsid w:val="00D40B5B"/>
    <w:rsid w:val="00D41976"/>
    <w:rsid w:val="00D42B9B"/>
    <w:rsid w:val="00D435C0"/>
    <w:rsid w:val="00D43649"/>
    <w:rsid w:val="00D43841"/>
    <w:rsid w:val="00D466F5"/>
    <w:rsid w:val="00D46AAD"/>
    <w:rsid w:val="00D47CAF"/>
    <w:rsid w:val="00D47EEC"/>
    <w:rsid w:val="00D5003E"/>
    <w:rsid w:val="00D50E23"/>
    <w:rsid w:val="00D51EB2"/>
    <w:rsid w:val="00D52F9B"/>
    <w:rsid w:val="00D53F19"/>
    <w:rsid w:val="00D54A62"/>
    <w:rsid w:val="00D54C35"/>
    <w:rsid w:val="00D55129"/>
    <w:rsid w:val="00D560C1"/>
    <w:rsid w:val="00D567C5"/>
    <w:rsid w:val="00D572F8"/>
    <w:rsid w:val="00D606D0"/>
    <w:rsid w:val="00D6124E"/>
    <w:rsid w:val="00D61298"/>
    <w:rsid w:val="00D62159"/>
    <w:rsid w:val="00D62496"/>
    <w:rsid w:val="00D62A83"/>
    <w:rsid w:val="00D634E0"/>
    <w:rsid w:val="00D6388A"/>
    <w:rsid w:val="00D6394B"/>
    <w:rsid w:val="00D65121"/>
    <w:rsid w:val="00D65CE0"/>
    <w:rsid w:val="00D67DBE"/>
    <w:rsid w:val="00D709AF"/>
    <w:rsid w:val="00D71F16"/>
    <w:rsid w:val="00D7217B"/>
    <w:rsid w:val="00D725D5"/>
    <w:rsid w:val="00D72C22"/>
    <w:rsid w:val="00D731FF"/>
    <w:rsid w:val="00D733D3"/>
    <w:rsid w:val="00D73578"/>
    <w:rsid w:val="00D735D2"/>
    <w:rsid w:val="00D744D8"/>
    <w:rsid w:val="00D754AF"/>
    <w:rsid w:val="00D75EEB"/>
    <w:rsid w:val="00D76948"/>
    <w:rsid w:val="00D76CDA"/>
    <w:rsid w:val="00D779C7"/>
    <w:rsid w:val="00D8096A"/>
    <w:rsid w:val="00D80F50"/>
    <w:rsid w:val="00D81F27"/>
    <w:rsid w:val="00D825C0"/>
    <w:rsid w:val="00D847F9"/>
    <w:rsid w:val="00D84C7E"/>
    <w:rsid w:val="00D84ECA"/>
    <w:rsid w:val="00D86B0B"/>
    <w:rsid w:val="00D9328C"/>
    <w:rsid w:val="00D93FF0"/>
    <w:rsid w:val="00D94362"/>
    <w:rsid w:val="00D94F91"/>
    <w:rsid w:val="00D96309"/>
    <w:rsid w:val="00D963EA"/>
    <w:rsid w:val="00DA0464"/>
    <w:rsid w:val="00DA07DE"/>
    <w:rsid w:val="00DA1467"/>
    <w:rsid w:val="00DA14D5"/>
    <w:rsid w:val="00DA196F"/>
    <w:rsid w:val="00DA1CFB"/>
    <w:rsid w:val="00DA2B87"/>
    <w:rsid w:val="00DA3196"/>
    <w:rsid w:val="00DA4407"/>
    <w:rsid w:val="00DA4E1E"/>
    <w:rsid w:val="00DA4F47"/>
    <w:rsid w:val="00DA51F5"/>
    <w:rsid w:val="00DA6936"/>
    <w:rsid w:val="00DA6958"/>
    <w:rsid w:val="00DA6C50"/>
    <w:rsid w:val="00DA7629"/>
    <w:rsid w:val="00DA7820"/>
    <w:rsid w:val="00DA7B31"/>
    <w:rsid w:val="00DB0607"/>
    <w:rsid w:val="00DB0A6A"/>
    <w:rsid w:val="00DB0EF7"/>
    <w:rsid w:val="00DB233A"/>
    <w:rsid w:val="00DB4F07"/>
    <w:rsid w:val="00DB5707"/>
    <w:rsid w:val="00DB5957"/>
    <w:rsid w:val="00DB6045"/>
    <w:rsid w:val="00DB60FF"/>
    <w:rsid w:val="00DB63E0"/>
    <w:rsid w:val="00DB6599"/>
    <w:rsid w:val="00DC0B44"/>
    <w:rsid w:val="00DC1591"/>
    <w:rsid w:val="00DC1628"/>
    <w:rsid w:val="00DC1A23"/>
    <w:rsid w:val="00DC1F58"/>
    <w:rsid w:val="00DC2026"/>
    <w:rsid w:val="00DC3618"/>
    <w:rsid w:val="00DC3941"/>
    <w:rsid w:val="00DC6B09"/>
    <w:rsid w:val="00DD079E"/>
    <w:rsid w:val="00DD0ED8"/>
    <w:rsid w:val="00DD1A77"/>
    <w:rsid w:val="00DD1B28"/>
    <w:rsid w:val="00DD286C"/>
    <w:rsid w:val="00DD32AC"/>
    <w:rsid w:val="00DD339E"/>
    <w:rsid w:val="00DD3709"/>
    <w:rsid w:val="00DD3F2A"/>
    <w:rsid w:val="00DD402A"/>
    <w:rsid w:val="00DD4989"/>
    <w:rsid w:val="00DD4C3A"/>
    <w:rsid w:val="00DD72D4"/>
    <w:rsid w:val="00DE04CD"/>
    <w:rsid w:val="00DE0E31"/>
    <w:rsid w:val="00DE1B03"/>
    <w:rsid w:val="00DE32A2"/>
    <w:rsid w:val="00DE3542"/>
    <w:rsid w:val="00DE4F16"/>
    <w:rsid w:val="00DE4F6C"/>
    <w:rsid w:val="00DE57A0"/>
    <w:rsid w:val="00DE6197"/>
    <w:rsid w:val="00DE6FA9"/>
    <w:rsid w:val="00DE7356"/>
    <w:rsid w:val="00DE7D07"/>
    <w:rsid w:val="00DF0010"/>
    <w:rsid w:val="00DF13CA"/>
    <w:rsid w:val="00DF2134"/>
    <w:rsid w:val="00DF22FA"/>
    <w:rsid w:val="00DF2E07"/>
    <w:rsid w:val="00DF2FFF"/>
    <w:rsid w:val="00DF38E4"/>
    <w:rsid w:val="00DF4145"/>
    <w:rsid w:val="00DF457B"/>
    <w:rsid w:val="00DF4A6A"/>
    <w:rsid w:val="00DF5A0A"/>
    <w:rsid w:val="00E004EA"/>
    <w:rsid w:val="00E00B86"/>
    <w:rsid w:val="00E00FD4"/>
    <w:rsid w:val="00E012E9"/>
    <w:rsid w:val="00E01E32"/>
    <w:rsid w:val="00E0287F"/>
    <w:rsid w:val="00E02B89"/>
    <w:rsid w:val="00E02BC4"/>
    <w:rsid w:val="00E02D29"/>
    <w:rsid w:val="00E031B4"/>
    <w:rsid w:val="00E04B47"/>
    <w:rsid w:val="00E0518A"/>
    <w:rsid w:val="00E051B2"/>
    <w:rsid w:val="00E07F79"/>
    <w:rsid w:val="00E1034C"/>
    <w:rsid w:val="00E104CC"/>
    <w:rsid w:val="00E1166A"/>
    <w:rsid w:val="00E1168C"/>
    <w:rsid w:val="00E11C4D"/>
    <w:rsid w:val="00E11F75"/>
    <w:rsid w:val="00E1211D"/>
    <w:rsid w:val="00E139E7"/>
    <w:rsid w:val="00E13CD8"/>
    <w:rsid w:val="00E158DD"/>
    <w:rsid w:val="00E16CC5"/>
    <w:rsid w:val="00E1713A"/>
    <w:rsid w:val="00E1718F"/>
    <w:rsid w:val="00E20E0E"/>
    <w:rsid w:val="00E219F1"/>
    <w:rsid w:val="00E23C7F"/>
    <w:rsid w:val="00E2434F"/>
    <w:rsid w:val="00E24B77"/>
    <w:rsid w:val="00E24F04"/>
    <w:rsid w:val="00E258D0"/>
    <w:rsid w:val="00E25F0E"/>
    <w:rsid w:val="00E3090B"/>
    <w:rsid w:val="00E311CA"/>
    <w:rsid w:val="00E3132C"/>
    <w:rsid w:val="00E3161C"/>
    <w:rsid w:val="00E31B86"/>
    <w:rsid w:val="00E32552"/>
    <w:rsid w:val="00E328E3"/>
    <w:rsid w:val="00E332AA"/>
    <w:rsid w:val="00E33380"/>
    <w:rsid w:val="00E33573"/>
    <w:rsid w:val="00E33872"/>
    <w:rsid w:val="00E33BE0"/>
    <w:rsid w:val="00E35268"/>
    <w:rsid w:val="00E3607F"/>
    <w:rsid w:val="00E3625C"/>
    <w:rsid w:val="00E36C88"/>
    <w:rsid w:val="00E40282"/>
    <w:rsid w:val="00E424C6"/>
    <w:rsid w:val="00E42F7B"/>
    <w:rsid w:val="00E43523"/>
    <w:rsid w:val="00E4364A"/>
    <w:rsid w:val="00E44415"/>
    <w:rsid w:val="00E44454"/>
    <w:rsid w:val="00E45735"/>
    <w:rsid w:val="00E46F00"/>
    <w:rsid w:val="00E47641"/>
    <w:rsid w:val="00E47FE3"/>
    <w:rsid w:val="00E501B2"/>
    <w:rsid w:val="00E5028A"/>
    <w:rsid w:val="00E531F0"/>
    <w:rsid w:val="00E537F7"/>
    <w:rsid w:val="00E53DC3"/>
    <w:rsid w:val="00E558EA"/>
    <w:rsid w:val="00E5624E"/>
    <w:rsid w:val="00E568CC"/>
    <w:rsid w:val="00E6301C"/>
    <w:rsid w:val="00E63EF4"/>
    <w:rsid w:val="00E64759"/>
    <w:rsid w:val="00E64CF2"/>
    <w:rsid w:val="00E64F7A"/>
    <w:rsid w:val="00E657C5"/>
    <w:rsid w:val="00E65D79"/>
    <w:rsid w:val="00E674D3"/>
    <w:rsid w:val="00E70F86"/>
    <w:rsid w:val="00E717A7"/>
    <w:rsid w:val="00E71D7E"/>
    <w:rsid w:val="00E72047"/>
    <w:rsid w:val="00E7222B"/>
    <w:rsid w:val="00E74829"/>
    <w:rsid w:val="00E756F4"/>
    <w:rsid w:val="00E767BD"/>
    <w:rsid w:val="00E7688A"/>
    <w:rsid w:val="00E77730"/>
    <w:rsid w:val="00E77907"/>
    <w:rsid w:val="00E77E6B"/>
    <w:rsid w:val="00E80022"/>
    <w:rsid w:val="00E82096"/>
    <w:rsid w:val="00E84619"/>
    <w:rsid w:val="00E848EB"/>
    <w:rsid w:val="00E91837"/>
    <w:rsid w:val="00E92540"/>
    <w:rsid w:val="00E92EC2"/>
    <w:rsid w:val="00E944E1"/>
    <w:rsid w:val="00E948AA"/>
    <w:rsid w:val="00E965E0"/>
    <w:rsid w:val="00E96712"/>
    <w:rsid w:val="00E97642"/>
    <w:rsid w:val="00E97EB8"/>
    <w:rsid w:val="00EA042E"/>
    <w:rsid w:val="00EA0A09"/>
    <w:rsid w:val="00EA1951"/>
    <w:rsid w:val="00EA2CB2"/>
    <w:rsid w:val="00EA2FCC"/>
    <w:rsid w:val="00EA37C1"/>
    <w:rsid w:val="00EA37C2"/>
    <w:rsid w:val="00EA58E0"/>
    <w:rsid w:val="00EB0123"/>
    <w:rsid w:val="00EB02DC"/>
    <w:rsid w:val="00EB0E11"/>
    <w:rsid w:val="00EB1659"/>
    <w:rsid w:val="00EB1C48"/>
    <w:rsid w:val="00EB1FF0"/>
    <w:rsid w:val="00EB55CF"/>
    <w:rsid w:val="00EB6F9F"/>
    <w:rsid w:val="00EB77CB"/>
    <w:rsid w:val="00EC171E"/>
    <w:rsid w:val="00EC1CCB"/>
    <w:rsid w:val="00EC2CB2"/>
    <w:rsid w:val="00EC39BA"/>
    <w:rsid w:val="00EC3E9C"/>
    <w:rsid w:val="00EC4859"/>
    <w:rsid w:val="00EC4E8F"/>
    <w:rsid w:val="00EC53C4"/>
    <w:rsid w:val="00EC5D20"/>
    <w:rsid w:val="00EC6F74"/>
    <w:rsid w:val="00EC7E13"/>
    <w:rsid w:val="00ED04A2"/>
    <w:rsid w:val="00ED23D6"/>
    <w:rsid w:val="00ED28EE"/>
    <w:rsid w:val="00ED2F69"/>
    <w:rsid w:val="00ED4BBC"/>
    <w:rsid w:val="00ED6591"/>
    <w:rsid w:val="00ED7A26"/>
    <w:rsid w:val="00EE2595"/>
    <w:rsid w:val="00EE2E0B"/>
    <w:rsid w:val="00EE5D78"/>
    <w:rsid w:val="00EE6842"/>
    <w:rsid w:val="00EE696B"/>
    <w:rsid w:val="00EE78ED"/>
    <w:rsid w:val="00EF0352"/>
    <w:rsid w:val="00EF0D76"/>
    <w:rsid w:val="00EF0F03"/>
    <w:rsid w:val="00EF264F"/>
    <w:rsid w:val="00EF3071"/>
    <w:rsid w:val="00EF37D2"/>
    <w:rsid w:val="00EF531A"/>
    <w:rsid w:val="00EF6F1B"/>
    <w:rsid w:val="00EF6F36"/>
    <w:rsid w:val="00EF799F"/>
    <w:rsid w:val="00F008EA"/>
    <w:rsid w:val="00F00F8C"/>
    <w:rsid w:val="00F01C21"/>
    <w:rsid w:val="00F02CBF"/>
    <w:rsid w:val="00F03AEA"/>
    <w:rsid w:val="00F03C59"/>
    <w:rsid w:val="00F03F3E"/>
    <w:rsid w:val="00F04EE1"/>
    <w:rsid w:val="00F05ED5"/>
    <w:rsid w:val="00F067BA"/>
    <w:rsid w:val="00F07C77"/>
    <w:rsid w:val="00F113DE"/>
    <w:rsid w:val="00F11426"/>
    <w:rsid w:val="00F1214F"/>
    <w:rsid w:val="00F1224D"/>
    <w:rsid w:val="00F12499"/>
    <w:rsid w:val="00F12690"/>
    <w:rsid w:val="00F12A98"/>
    <w:rsid w:val="00F12E91"/>
    <w:rsid w:val="00F13080"/>
    <w:rsid w:val="00F13596"/>
    <w:rsid w:val="00F13690"/>
    <w:rsid w:val="00F139A5"/>
    <w:rsid w:val="00F13F15"/>
    <w:rsid w:val="00F13F3A"/>
    <w:rsid w:val="00F146A7"/>
    <w:rsid w:val="00F155D1"/>
    <w:rsid w:val="00F170EF"/>
    <w:rsid w:val="00F178F0"/>
    <w:rsid w:val="00F17921"/>
    <w:rsid w:val="00F20B80"/>
    <w:rsid w:val="00F2117B"/>
    <w:rsid w:val="00F21B8F"/>
    <w:rsid w:val="00F22230"/>
    <w:rsid w:val="00F2257C"/>
    <w:rsid w:val="00F22C03"/>
    <w:rsid w:val="00F30924"/>
    <w:rsid w:val="00F31259"/>
    <w:rsid w:val="00F316F1"/>
    <w:rsid w:val="00F32945"/>
    <w:rsid w:val="00F34148"/>
    <w:rsid w:val="00F346EF"/>
    <w:rsid w:val="00F34B6F"/>
    <w:rsid w:val="00F355E2"/>
    <w:rsid w:val="00F358AD"/>
    <w:rsid w:val="00F35ADF"/>
    <w:rsid w:val="00F3607B"/>
    <w:rsid w:val="00F365AE"/>
    <w:rsid w:val="00F3678D"/>
    <w:rsid w:val="00F36904"/>
    <w:rsid w:val="00F36D00"/>
    <w:rsid w:val="00F3784E"/>
    <w:rsid w:val="00F37926"/>
    <w:rsid w:val="00F40577"/>
    <w:rsid w:val="00F41103"/>
    <w:rsid w:val="00F42FE3"/>
    <w:rsid w:val="00F43F97"/>
    <w:rsid w:val="00F44631"/>
    <w:rsid w:val="00F44726"/>
    <w:rsid w:val="00F44A0E"/>
    <w:rsid w:val="00F44C0B"/>
    <w:rsid w:val="00F46B14"/>
    <w:rsid w:val="00F46BEA"/>
    <w:rsid w:val="00F4707E"/>
    <w:rsid w:val="00F471F6"/>
    <w:rsid w:val="00F47859"/>
    <w:rsid w:val="00F47DA9"/>
    <w:rsid w:val="00F502FF"/>
    <w:rsid w:val="00F51319"/>
    <w:rsid w:val="00F51380"/>
    <w:rsid w:val="00F52D49"/>
    <w:rsid w:val="00F53236"/>
    <w:rsid w:val="00F53AB1"/>
    <w:rsid w:val="00F54EBE"/>
    <w:rsid w:val="00F552C8"/>
    <w:rsid w:val="00F55394"/>
    <w:rsid w:val="00F55764"/>
    <w:rsid w:val="00F55AB6"/>
    <w:rsid w:val="00F56123"/>
    <w:rsid w:val="00F56DBF"/>
    <w:rsid w:val="00F57037"/>
    <w:rsid w:val="00F60674"/>
    <w:rsid w:val="00F607E8"/>
    <w:rsid w:val="00F6148F"/>
    <w:rsid w:val="00F616E2"/>
    <w:rsid w:val="00F62467"/>
    <w:rsid w:val="00F62DF8"/>
    <w:rsid w:val="00F63657"/>
    <w:rsid w:val="00F64607"/>
    <w:rsid w:val="00F6472D"/>
    <w:rsid w:val="00F64E39"/>
    <w:rsid w:val="00F67149"/>
    <w:rsid w:val="00F67488"/>
    <w:rsid w:val="00F6774B"/>
    <w:rsid w:val="00F70BA1"/>
    <w:rsid w:val="00F70BEA"/>
    <w:rsid w:val="00F72961"/>
    <w:rsid w:val="00F7305A"/>
    <w:rsid w:val="00F74F42"/>
    <w:rsid w:val="00F75B52"/>
    <w:rsid w:val="00F76A55"/>
    <w:rsid w:val="00F77371"/>
    <w:rsid w:val="00F80E63"/>
    <w:rsid w:val="00F81102"/>
    <w:rsid w:val="00F813B5"/>
    <w:rsid w:val="00F81797"/>
    <w:rsid w:val="00F8223F"/>
    <w:rsid w:val="00F82A37"/>
    <w:rsid w:val="00F85AE8"/>
    <w:rsid w:val="00F868F1"/>
    <w:rsid w:val="00F87332"/>
    <w:rsid w:val="00F91500"/>
    <w:rsid w:val="00F93476"/>
    <w:rsid w:val="00F945A5"/>
    <w:rsid w:val="00F94968"/>
    <w:rsid w:val="00F949CB"/>
    <w:rsid w:val="00F95943"/>
    <w:rsid w:val="00F95C15"/>
    <w:rsid w:val="00F961A4"/>
    <w:rsid w:val="00FA06BF"/>
    <w:rsid w:val="00FA1624"/>
    <w:rsid w:val="00FA18EA"/>
    <w:rsid w:val="00FA1CB8"/>
    <w:rsid w:val="00FA2D17"/>
    <w:rsid w:val="00FA31E5"/>
    <w:rsid w:val="00FA3CD0"/>
    <w:rsid w:val="00FA42FA"/>
    <w:rsid w:val="00FA439C"/>
    <w:rsid w:val="00FA4BFC"/>
    <w:rsid w:val="00FA4E55"/>
    <w:rsid w:val="00FA561E"/>
    <w:rsid w:val="00FA6D01"/>
    <w:rsid w:val="00FA7004"/>
    <w:rsid w:val="00FA75DF"/>
    <w:rsid w:val="00FB11C8"/>
    <w:rsid w:val="00FB21ED"/>
    <w:rsid w:val="00FB22FB"/>
    <w:rsid w:val="00FB33AC"/>
    <w:rsid w:val="00FB3694"/>
    <w:rsid w:val="00FB43D4"/>
    <w:rsid w:val="00FB47F6"/>
    <w:rsid w:val="00FB4F32"/>
    <w:rsid w:val="00FB55F0"/>
    <w:rsid w:val="00FB5B0F"/>
    <w:rsid w:val="00FB602C"/>
    <w:rsid w:val="00FB7E11"/>
    <w:rsid w:val="00FC3A0F"/>
    <w:rsid w:val="00FC3F41"/>
    <w:rsid w:val="00FC7383"/>
    <w:rsid w:val="00FC781F"/>
    <w:rsid w:val="00FC7F1B"/>
    <w:rsid w:val="00FD04FC"/>
    <w:rsid w:val="00FD08F8"/>
    <w:rsid w:val="00FD0D85"/>
    <w:rsid w:val="00FD2336"/>
    <w:rsid w:val="00FD5AE8"/>
    <w:rsid w:val="00FD73CB"/>
    <w:rsid w:val="00FE0151"/>
    <w:rsid w:val="00FE0DD6"/>
    <w:rsid w:val="00FE1878"/>
    <w:rsid w:val="00FE2D68"/>
    <w:rsid w:val="00FE3E72"/>
    <w:rsid w:val="00FE4385"/>
    <w:rsid w:val="00FE4A0F"/>
    <w:rsid w:val="00FE50CE"/>
    <w:rsid w:val="00FE5998"/>
    <w:rsid w:val="00FE723F"/>
    <w:rsid w:val="00FF02E3"/>
    <w:rsid w:val="00FF09B0"/>
    <w:rsid w:val="00FF14C8"/>
    <w:rsid w:val="00FF1510"/>
    <w:rsid w:val="00FF1D7F"/>
    <w:rsid w:val="00FF2301"/>
    <w:rsid w:val="00FF289E"/>
    <w:rsid w:val="00FF43BF"/>
    <w:rsid w:val="00FF4CF3"/>
    <w:rsid w:val="00FF56BA"/>
    <w:rsid w:val="00FF5C73"/>
    <w:rsid w:val="00FF5C7C"/>
    <w:rsid w:val="00FF5D2F"/>
    <w:rsid w:val="00FF6260"/>
    <w:rsid w:val="00FF6285"/>
    <w:rsid w:val="00FF67F6"/>
    <w:rsid w:val="00FF741D"/>
    <w:rsid w:val="00FF74A5"/>
    <w:rsid w:val="010F1965"/>
    <w:rsid w:val="0119091C"/>
    <w:rsid w:val="01254E96"/>
    <w:rsid w:val="01345397"/>
    <w:rsid w:val="026223A4"/>
    <w:rsid w:val="028A12B7"/>
    <w:rsid w:val="02D037B2"/>
    <w:rsid w:val="03062D2F"/>
    <w:rsid w:val="030B47EA"/>
    <w:rsid w:val="031367E2"/>
    <w:rsid w:val="031F47B8"/>
    <w:rsid w:val="03200295"/>
    <w:rsid w:val="03880FCF"/>
    <w:rsid w:val="03CC1A1D"/>
    <w:rsid w:val="04470FB4"/>
    <w:rsid w:val="046B4304"/>
    <w:rsid w:val="048C1550"/>
    <w:rsid w:val="04F41D74"/>
    <w:rsid w:val="052C06D9"/>
    <w:rsid w:val="05542FAF"/>
    <w:rsid w:val="055D43D2"/>
    <w:rsid w:val="05A86320"/>
    <w:rsid w:val="05AD3936"/>
    <w:rsid w:val="05BB42A5"/>
    <w:rsid w:val="05DE0E4B"/>
    <w:rsid w:val="061D20C4"/>
    <w:rsid w:val="06366DD9"/>
    <w:rsid w:val="064A64CB"/>
    <w:rsid w:val="0672090F"/>
    <w:rsid w:val="067408B2"/>
    <w:rsid w:val="07043781"/>
    <w:rsid w:val="0723288D"/>
    <w:rsid w:val="0729723C"/>
    <w:rsid w:val="07534DA6"/>
    <w:rsid w:val="07733110"/>
    <w:rsid w:val="07FF43E0"/>
    <w:rsid w:val="082C0333"/>
    <w:rsid w:val="083625A8"/>
    <w:rsid w:val="087C3556"/>
    <w:rsid w:val="087F6A40"/>
    <w:rsid w:val="08C77228"/>
    <w:rsid w:val="08C77D7D"/>
    <w:rsid w:val="08D77648"/>
    <w:rsid w:val="08D921EC"/>
    <w:rsid w:val="092E4E06"/>
    <w:rsid w:val="09B52165"/>
    <w:rsid w:val="09D81A6A"/>
    <w:rsid w:val="09F44AB3"/>
    <w:rsid w:val="09FE2215"/>
    <w:rsid w:val="0A1421D6"/>
    <w:rsid w:val="0A1C49B9"/>
    <w:rsid w:val="0A577E65"/>
    <w:rsid w:val="0A6071C9"/>
    <w:rsid w:val="0A80786B"/>
    <w:rsid w:val="0A9F4195"/>
    <w:rsid w:val="0AB25F2F"/>
    <w:rsid w:val="0AB6328D"/>
    <w:rsid w:val="0AF4594E"/>
    <w:rsid w:val="0AFA6F19"/>
    <w:rsid w:val="0AFD1854"/>
    <w:rsid w:val="0B186F04"/>
    <w:rsid w:val="0B565AAC"/>
    <w:rsid w:val="0B9F697D"/>
    <w:rsid w:val="0BB0415B"/>
    <w:rsid w:val="0BDB43B0"/>
    <w:rsid w:val="0BDF5118"/>
    <w:rsid w:val="0BEA16B4"/>
    <w:rsid w:val="0BEC4EA3"/>
    <w:rsid w:val="0BF3017E"/>
    <w:rsid w:val="0C2B4210"/>
    <w:rsid w:val="0CA86423"/>
    <w:rsid w:val="0D38267F"/>
    <w:rsid w:val="0D692839"/>
    <w:rsid w:val="0D6D2C8E"/>
    <w:rsid w:val="0D6E3616"/>
    <w:rsid w:val="0DE325EB"/>
    <w:rsid w:val="0E065F6A"/>
    <w:rsid w:val="0E2A79CA"/>
    <w:rsid w:val="0E3E5A73"/>
    <w:rsid w:val="0E5729C7"/>
    <w:rsid w:val="0EAB403B"/>
    <w:rsid w:val="0EBD5B29"/>
    <w:rsid w:val="0ECC307F"/>
    <w:rsid w:val="0F3A0848"/>
    <w:rsid w:val="0F661E14"/>
    <w:rsid w:val="0F7E3C94"/>
    <w:rsid w:val="10005E22"/>
    <w:rsid w:val="10047FE5"/>
    <w:rsid w:val="101C068E"/>
    <w:rsid w:val="10C5784A"/>
    <w:rsid w:val="10FA6E3B"/>
    <w:rsid w:val="11337CAD"/>
    <w:rsid w:val="11422881"/>
    <w:rsid w:val="11BF1687"/>
    <w:rsid w:val="11CD1810"/>
    <w:rsid w:val="11EF0548"/>
    <w:rsid w:val="11FA5380"/>
    <w:rsid w:val="12423147"/>
    <w:rsid w:val="12493F5F"/>
    <w:rsid w:val="126C1398"/>
    <w:rsid w:val="12BB0907"/>
    <w:rsid w:val="12BD28B1"/>
    <w:rsid w:val="12DC7161"/>
    <w:rsid w:val="12F2798B"/>
    <w:rsid w:val="13400972"/>
    <w:rsid w:val="1364178B"/>
    <w:rsid w:val="13BA313A"/>
    <w:rsid w:val="14071F8B"/>
    <w:rsid w:val="148703B6"/>
    <w:rsid w:val="14CA4F25"/>
    <w:rsid w:val="14EA2303"/>
    <w:rsid w:val="14F33FCB"/>
    <w:rsid w:val="15242A41"/>
    <w:rsid w:val="152864CC"/>
    <w:rsid w:val="158F7C6E"/>
    <w:rsid w:val="15A62B6B"/>
    <w:rsid w:val="15B75502"/>
    <w:rsid w:val="15BD1974"/>
    <w:rsid w:val="15BD5E17"/>
    <w:rsid w:val="160D5A63"/>
    <w:rsid w:val="16411B09"/>
    <w:rsid w:val="165101C1"/>
    <w:rsid w:val="168D7598"/>
    <w:rsid w:val="16BF3133"/>
    <w:rsid w:val="16D45082"/>
    <w:rsid w:val="16D6559E"/>
    <w:rsid w:val="16E20D12"/>
    <w:rsid w:val="17280601"/>
    <w:rsid w:val="17AD069C"/>
    <w:rsid w:val="17F123F9"/>
    <w:rsid w:val="18103797"/>
    <w:rsid w:val="182113D3"/>
    <w:rsid w:val="182D1059"/>
    <w:rsid w:val="183657C8"/>
    <w:rsid w:val="186C2869"/>
    <w:rsid w:val="18950F72"/>
    <w:rsid w:val="18A10DCC"/>
    <w:rsid w:val="18A23D4F"/>
    <w:rsid w:val="18FC0B05"/>
    <w:rsid w:val="194D6DB5"/>
    <w:rsid w:val="19B223A6"/>
    <w:rsid w:val="19D1179E"/>
    <w:rsid w:val="1A1B1634"/>
    <w:rsid w:val="1A476745"/>
    <w:rsid w:val="1A5003B0"/>
    <w:rsid w:val="1A8011C2"/>
    <w:rsid w:val="1A903AFB"/>
    <w:rsid w:val="1A9A2326"/>
    <w:rsid w:val="1B013546"/>
    <w:rsid w:val="1B1D0204"/>
    <w:rsid w:val="1B22670C"/>
    <w:rsid w:val="1B4B0DEA"/>
    <w:rsid w:val="1B5E13AB"/>
    <w:rsid w:val="1B6D6BB1"/>
    <w:rsid w:val="1B6E4A7E"/>
    <w:rsid w:val="1B8E7EE6"/>
    <w:rsid w:val="1CBF7ED4"/>
    <w:rsid w:val="1D142290"/>
    <w:rsid w:val="1D2F2898"/>
    <w:rsid w:val="1D890F91"/>
    <w:rsid w:val="1DF54090"/>
    <w:rsid w:val="1E1B3A01"/>
    <w:rsid w:val="1E8A2281"/>
    <w:rsid w:val="1EA95575"/>
    <w:rsid w:val="1EC260A8"/>
    <w:rsid w:val="1F2B4C1D"/>
    <w:rsid w:val="1F9D3289"/>
    <w:rsid w:val="1FA140B4"/>
    <w:rsid w:val="1FC90FD1"/>
    <w:rsid w:val="1FE3647B"/>
    <w:rsid w:val="204772CF"/>
    <w:rsid w:val="204E0EA1"/>
    <w:rsid w:val="206F381A"/>
    <w:rsid w:val="20A47853"/>
    <w:rsid w:val="20A76B6A"/>
    <w:rsid w:val="20CC747B"/>
    <w:rsid w:val="20E550EB"/>
    <w:rsid w:val="20F55F27"/>
    <w:rsid w:val="20F83B59"/>
    <w:rsid w:val="21236244"/>
    <w:rsid w:val="21815F4B"/>
    <w:rsid w:val="2195536B"/>
    <w:rsid w:val="21A4371E"/>
    <w:rsid w:val="21DF1D4C"/>
    <w:rsid w:val="224F7660"/>
    <w:rsid w:val="22594534"/>
    <w:rsid w:val="226D462F"/>
    <w:rsid w:val="226F2247"/>
    <w:rsid w:val="22764A0A"/>
    <w:rsid w:val="22866530"/>
    <w:rsid w:val="231734C8"/>
    <w:rsid w:val="236C3CC3"/>
    <w:rsid w:val="23AC55B5"/>
    <w:rsid w:val="23B0550D"/>
    <w:rsid w:val="23E02FAC"/>
    <w:rsid w:val="23F92711"/>
    <w:rsid w:val="24105E4A"/>
    <w:rsid w:val="241F37F9"/>
    <w:rsid w:val="2423153B"/>
    <w:rsid w:val="24357AAA"/>
    <w:rsid w:val="24762D35"/>
    <w:rsid w:val="24AF7A05"/>
    <w:rsid w:val="24C56D67"/>
    <w:rsid w:val="24E707BB"/>
    <w:rsid w:val="25237319"/>
    <w:rsid w:val="255322E4"/>
    <w:rsid w:val="25737558"/>
    <w:rsid w:val="257879D9"/>
    <w:rsid w:val="25992251"/>
    <w:rsid w:val="25AF0888"/>
    <w:rsid w:val="25BF6ACB"/>
    <w:rsid w:val="2650491E"/>
    <w:rsid w:val="26AC513E"/>
    <w:rsid w:val="26BC7436"/>
    <w:rsid w:val="26F50610"/>
    <w:rsid w:val="26FC1364"/>
    <w:rsid w:val="27070CA1"/>
    <w:rsid w:val="27475CD5"/>
    <w:rsid w:val="27D046DD"/>
    <w:rsid w:val="27E10E11"/>
    <w:rsid w:val="28161FD2"/>
    <w:rsid w:val="286914E7"/>
    <w:rsid w:val="28723387"/>
    <w:rsid w:val="287C36CE"/>
    <w:rsid w:val="28B55739"/>
    <w:rsid w:val="28DE3C83"/>
    <w:rsid w:val="28EB4572"/>
    <w:rsid w:val="293078CB"/>
    <w:rsid w:val="29A532AA"/>
    <w:rsid w:val="29FF7407"/>
    <w:rsid w:val="2A097123"/>
    <w:rsid w:val="2A940B62"/>
    <w:rsid w:val="2ADC5DBA"/>
    <w:rsid w:val="2B2D0861"/>
    <w:rsid w:val="2B393B5A"/>
    <w:rsid w:val="2B4D3342"/>
    <w:rsid w:val="2B52384D"/>
    <w:rsid w:val="2B710DDE"/>
    <w:rsid w:val="2B9B507C"/>
    <w:rsid w:val="2BA6088A"/>
    <w:rsid w:val="2BEA2015"/>
    <w:rsid w:val="2BF66A8E"/>
    <w:rsid w:val="2BF81C61"/>
    <w:rsid w:val="2C6432DA"/>
    <w:rsid w:val="2CC065F2"/>
    <w:rsid w:val="2CDA3697"/>
    <w:rsid w:val="2CDA3913"/>
    <w:rsid w:val="2CDE6160"/>
    <w:rsid w:val="2D5C786C"/>
    <w:rsid w:val="2D994B71"/>
    <w:rsid w:val="2DEA40E9"/>
    <w:rsid w:val="2DF01EDE"/>
    <w:rsid w:val="2E8D2C8A"/>
    <w:rsid w:val="2E9014D7"/>
    <w:rsid w:val="2EBE5EC3"/>
    <w:rsid w:val="2F0834D3"/>
    <w:rsid w:val="2F0E5A28"/>
    <w:rsid w:val="2F180164"/>
    <w:rsid w:val="2F1C60A5"/>
    <w:rsid w:val="2F443D43"/>
    <w:rsid w:val="2F5E0C95"/>
    <w:rsid w:val="30532E9F"/>
    <w:rsid w:val="30BE0AE0"/>
    <w:rsid w:val="30C220DC"/>
    <w:rsid w:val="30C57D0B"/>
    <w:rsid w:val="30CF7AC3"/>
    <w:rsid w:val="30DF04FA"/>
    <w:rsid w:val="310F502F"/>
    <w:rsid w:val="31151771"/>
    <w:rsid w:val="31942064"/>
    <w:rsid w:val="31BA0131"/>
    <w:rsid w:val="31E91F4D"/>
    <w:rsid w:val="31EA53BE"/>
    <w:rsid w:val="32130F67"/>
    <w:rsid w:val="321D4941"/>
    <w:rsid w:val="322E7A29"/>
    <w:rsid w:val="323D5066"/>
    <w:rsid w:val="325025BF"/>
    <w:rsid w:val="32A711C0"/>
    <w:rsid w:val="32CE6BF6"/>
    <w:rsid w:val="32F16461"/>
    <w:rsid w:val="33240E11"/>
    <w:rsid w:val="33486993"/>
    <w:rsid w:val="337330EA"/>
    <w:rsid w:val="33923FE8"/>
    <w:rsid w:val="339C6C14"/>
    <w:rsid w:val="33B51A84"/>
    <w:rsid w:val="342F298B"/>
    <w:rsid w:val="3449215C"/>
    <w:rsid w:val="34A46DF0"/>
    <w:rsid w:val="34A97F62"/>
    <w:rsid w:val="34B22F39"/>
    <w:rsid w:val="34C46249"/>
    <w:rsid w:val="34DC09D9"/>
    <w:rsid w:val="34DD5737"/>
    <w:rsid w:val="355F7B0B"/>
    <w:rsid w:val="35977890"/>
    <w:rsid w:val="35E33F92"/>
    <w:rsid w:val="36032F7B"/>
    <w:rsid w:val="36572630"/>
    <w:rsid w:val="366A4DA8"/>
    <w:rsid w:val="366C55EB"/>
    <w:rsid w:val="367C5599"/>
    <w:rsid w:val="369E29BA"/>
    <w:rsid w:val="36AA1648"/>
    <w:rsid w:val="36BB5697"/>
    <w:rsid w:val="36E36908"/>
    <w:rsid w:val="37123A7A"/>
    <w:rsid w:val="37226814"/>
    <w:rsid w:val="376B6993"/>
    <w:rsid w:val="377D4F60"/>
    <w:rsid w:val="37A343FC"/>
    <w:rsid w:val="385B709E"/>
    <w:rsid w:val="386A25C8"/>
    <w:rsid w:val="38C02AD1"/>
    <w:rsid w:val="38CA4224"/>
    <w:rsid w:val="38D50A5B"/>
    <w:rsid w:val="38EB786F"/>
    <w:rsid w:val="39061B05"/>
    <w:rsid w:val="39187E2C"/>
    <w:rsid w:val="392C4D07"/>
    <w:rsid w:val="393D6F10"/>
    <w:rsid w:val="39816CFB"/>
    <w:rsid w:val="399F242D"/>
    <w:rsid w:val="39AF61D8"/>
    <w:rsid w:val="39E4679F"/>
    <w:rsid w:val="39FD148A"/>
    <w:rsid w:val="3A100AAD"/>
    <w:rsid w:val="3A1B6623"/>
    <w:rsid w:val="3A2D230B"/>
    <w:rsid w:val="3A3321D1"/>
    <w:rsid w:val="3AAD2E43"/>
    <w:rsid w:val="3AAF1923"/>
    <w:rsid w:val="3AF7183E"/>
    <w:rsid w:val="3B506366"/>
    <w:rsid w:val="3B547BBA"/>
    <w:rsid w:val="3B725AFA"/>
    <w:rsid w:val="3B8959C4"/>
    <w:rsid w:val="3B8E3F34"/>
    <w:rsid w:val="3CBB3861"/>
    <w:rsid w:val="3CD83AF4"/>
    <w:rsid w:val="3D3F315D"/>
    <w:rsid w:val="3D6F7DAF"/>
    <w:rsid w:val="3D7822D0"/>
    <w:rsid w:val="3DA80438"/>
    <w:rsid w:val="3DCD1315"/>
    <w:rsid w:val="3DCF4C66"/>
    <w:rsid w:val="3DD6552D"/>
    <w:rsid w:val="3DE2791A"/>
    <w:rsid w:val="3DE609BC"/>
    <w:rsid w:val="3EC11C25"/>
    <w:rsid w:val="3ECB5C0B"/>
    <w:rsid w:val="3F544847"/>
    <w:rsid w:val="3F7D78FA"/>
    <w:rsid w:val="3FAF002F"/>
    <w:rsid w:val="3FCF504A"/>
    <w:rsid w:val="40272C5B"/>
    <w:rsid w:val="40490650"/>
    <w:rsid w:val="40CC72D8"/>
    <w:rsid w:val="41236265"/>
    <w:rsid w:val="413D1A37"/>
    <w:rsid w:val="41EE0F83"/>
    <w:rsid w:val="42482E4F"/>
    <w:rsid w:val="427A5E25"/>
    <w:rsid w:val="428F6E7B"/>
    <w:rsid w:val="429A56D5"/>
    <w:rsid w:val="42B12C0E"/>
    <w:rsid w:val="42E80B4B"/>
    <w:rsid w:val="42FD3401"/>
    <w:rsid w:val="42FD7A01"/>
    <w:rsid w:val="436A50A6"/>
    <w:rsid w:val="437E43D8"/>
    <w:rsid w:val="438308EE"/>
    <w:rsid w:val="43BE3CE6"/>
    <w:rsid w:val="440871B1"/>
    <w:rsid w:val="441D3CA7"/>
    <w:rsid w:val="442742D8"/>
    <w:rsid w:val="44374609"/>
    <w:rsid w:val="44466E54"/>
    <w:rsid w:val="445E5650"/>
    <w:rsid w:val="448320CC"/>
    <w:rsid w:val="448C05DF"/>
    <w:rsid w:val="449D369B"/>
    <w:rsid w:val="45010D8E"/>
    <w:rsid w:val="450F3F03"/>
    <w:rsid w:val="45D3296A"/>
    <w:rsid w:val="45F963C4"/>
    <w:rsid w:val="46046D20"/>
    <w:rsid w:val="4642140F"/>
    <w:rsid w:val="4681329C"/>
    <w:rsid w:val="46995257"/>
    <w:rsid w:val="46D63D94"/>
    <w:rsid w:val="46E20958"/>
    <w:rsid w:val="472D60AA"/>
    <w:rsid w:val="478D5D6A"/>
    <w:rsid w:val="47975239"/>
    <w:rsid w:val="48266E7C"/>
    <w:rsid w:val="48515DC8"/>
    <w:rsid w:val="48AF7A40"/>
    <w:rsid w:val="48DB0178"/>
    <w:rsid w:val="48EE62B7"/>
    <w:rsid w:val="48FD1AAC"/>
    <w:rsid w:val="490E6302"/>
    <w:rsid w:val="491D5A5A"/>
    <w:rsid w:val="49874AE4"/>
    <w:rsid w:val="4A19054F"/>
    <w:rsid w:val="4AC16D73"/>
    <w:rsid w:val="4B06576D"/>
    <w:rsid w:val="4B267BCC"/>
    <w:rsid w:val="4B2D6E96"/>
    <w:rsid w:val="4B31045E"/>
    <w:rsid w:val="4B3D702B"/>
    <w:rsid w:val="4B5160DF"/>
    <w:rsid w:val="4BAC1198"/>
    <w:rsid w:val="4BC774C7"/>
    <w:rsid w:val="4BC845F3"/>
    <w:rsid w:val="4C466D0F"/>
    <w:rsid w:val="4C4F2B0C"/>
    <w:rsid w:val="4CC259B3"/>
    <w:rsid w:val="4CD74357"/>
    <w:rsid w:val="4D694D5A"/>
    <w:rsid w:val="4D6A71F2"/>
    <w:rsid w:val="4D7151D9"/>
    <w:rsid w:val="4D7430AF"/>
    <w:rsid w:val="4D7A36CB"/>
    <w:rsid w:val="4DEF5027"/>
    <w:rsid w:val="4E232079"/>
    <w:rsid w:val="4E637892"/>
    <w:rsid w:val="4EAD77CC"/>
    <w:rsid w:val="4EE72FE2"/>
    <w:rsid w:val="4F4171DF"/>
    <w:rsid w:val="4F682C9C"/>
    <w:rsid w:val="4F6C25B4"/>
    <w:rsid w:val="4F9D7EE8"/>
    <w:rsid w:val="4FA5315E"/>
    <w:rsid w:val="4FC76A58"/>
    <w:rsid w:val="4FCA4259"/>
    <w:rsid w:val="4FFD3F23"/>
    <w:rsid w:val="509D6847"/>
    <w:rsid w:val="50F071E5"/>
    <w:rsid w:val="50F23EBA"/>
    <w:rsid w:val="51143E36"/>
    <w:rsid w:val="5122732D"/>
    <w:rsid w:val="5135117D"/>
    <w:rsid w:val="513770A8"/>
    <w:rsid w:val="51505BFB"/>
    <w:rsid w:val="51537E65"/>
    <w:rsid w:val="515B2086"/>
    <w:rsid w:val="51C806D6"/>
    <w:rsid w:val="51E57296"/>
    <w:rsid w:val="524B1ADA"/>
    <w:rsid w:val="52587686"/>
    <w:rsid w:val="525E7249"/>
    <w:rsid w:val="52674F71"/>
    <w:rsid w:val="527740DA"/>
    <w:rsid w:val="527E32DB"/>
    <w:rsid w:val="5280504F"/>
    <w:rsid w:val="52846D9A"/>
    <w:rsid w:val="52D7336D"/>
    <w:rsid w:val="52F7361B"/>
    <w:rsid w:val="52FA00CE"/>
    <w:rsid w:val="530908C0"/>
    <w:rsid w:val="532A6759"/>
    <w:rsid w:val="534B5BC5"/>
    <w:rsid w:val="535B5F29"/>
    <w:rsid w:val="536B2BA4"/>
    <w:rsid w:val="53887C35"/>
    <w:rsid w:val="53A60401"/>
    <w:rsid w:val="53AF7E46"/>
    <w:rsid w:val="53BF452D"/>
    <w:rsid w:val="5406215B"/>
    <w:rsid w:val="541D6DDA"/>
    <w:rsid w:val="54292299"/>
    <w:rsid w:val="54631EE1"/>
    <w:rsid w:val="54FA573B"/>
    <w:rsid w:val="54FF6E59"/>
    <w:rsid w:val="552664CE"/>
    <w:rsid w:val="553C5E9D"/>
    <w:rsid w:val="558A46C7"/>
    <w:rsid w:val="55CE6CAA"/>
    <w:rsid w:val="55F37CBE"/>
    <w:rsid w:val="56102E1E"/>
    <w:rsid w:val="56664F79"/>
    <w:rsid w:val="56847368"/>
    <w:rsid w:val="569C0B56"/>
    <w:rsid w:val="56A07D50"/>
    <w:rsid w:val="56B52653"/>
    <w:rsid w:val="56BE4E46"/>
    <w:rsid w:val="56DA167E"/>
    <w:rsid w:val="57190177"/>
    <w:rsid w:val="575E6A88"/>
    <w:rsid w:val="578D66F1"/>
    <w:rsid w:val="57BD0A89"/>
    <w:rsid w:val="57FB4293"/>
    <w:rsid w:val="58087C8A"/>
    <w:rsid w:val="589A7317"/>
    <w:rsid w:val="58BD2CD8"/>
    <w:rsid w:val="58BE1E75"/>
    <w:rsid w:val="58BF7D2E"/>
    <w:rsid w:val="594F261F"/>
    <w:rsid w:val="59667D85"/>
    <w:rsid w:val="598B61B8"/>
    <w:rsid w:val="59C04B5B"/>
    <w:rsid w:val="5A6747C8"/>
    <w:rsid w:val="5AE341B8"/>
    <w:rsid w:val="5B1E36B3"/>
    <w:rsid w:val="5B48305A"/>
    <w:rsid w:val="5B8A71CF"/>
    <w:rsid w:val="5B996833"/>
    <w:rsid w:val="5BC052E6"/>
    <w:rsid w:val="5BD5580A"/>
    <w:rsid w:val="5BEC2444"/>
    <w:rsid w:val="5C822DBD"/>
    <w:rsid w:val="5D077365"/>
    <w:rsid w:val="5D117B5D"/>
    <w:rsid w:val="5D4B472B"/>
    <w:rsid w:val="5D6205D6"/>
    <w:rsid w:val="5DE21489"/>
    <w:rsid w:val="5DEE081D"/>
    <w:rsid w:val="5E10750F"/>
    <w:rsid w:val="5E1D0259"/>
    <w:rsid w:val="5E6301AB"/>
    <w:rsid w:val="5EED33BD"/>
    <w:rsid w:val="5F073B2C"/>
    <w:rsid w:val="5F5813D4"/>
    <w:rsid w:val="5F910AED"/>
    <w:rsid w:val="5FB90B6D"/>
    <w:rsid w:val="5FEB41CD"/>
    <w:rsid w:val="60335F4C"/>
    <w:rsid w:val="60AA1AC2"/>
    <w:rsid w:val="60F33A68"/>
    <w:rsid w:val="612B495E"/>
    <w:rsid w:val="614B4785"/>
    <w:rsid w:val="61B1123F"/>
    <w:rsid w:val="61BA7B7D"/>
    <w:rsid w:val="6205722F"/>
    <w:rsid w:val="620A0A12"/>
    <w:rsid w:val="623B3492"/>
    <w:rsid w:val="624125B1"/>
    <w:rsid w:val="62672D04"/>
    <w:rsid w:val="6274401A"/>
    <w:rsid w:val="62772EC9"/>
    <w:rsid w:val="627806C9"/>
    <w:rsid w:val="62AE731F"/>
    <w:rsid w:val="62C76F5B"/>
    <w:rsid w:val="62E90DB7"/>
    <w:rsid w:val="62E95B2B"/>
    <w:rsid w:val="63423E46"/>
    <w:rsid w:val="634C0068"/>
    <w:rsid w:val="63844E4C"/>
    <w:rsid w:val="63901EC1"/>
    <w:rsid w:val="63AD40C4"/>
    <w:rsid w:val="63CD342D"/>
    <w:rsid w:val="63E36016"/>
    <w:rsid w:val="64305579"/>
    <w:rsid w:val="64487C27"/>
    <w:rsid w:val="64D017EE"/>
    <w:rsid w:val="64E42046"/>
    <w:rsid w:val="654605BB"/>
    <w:rsid w:val="65D958E1"/>
    <w:rsid w:val="65FE6543"/>
    <w:rsid w:val="66202D4E"/>
    <w:rsid w:val="664F6FE3"/>
    <w:rsid w:val="66A357B6"/>
    <w:rsid w:val="66EE5482"/>
    <w:rsid w:val="66F132A1"/>
    <w:rsid w:val="66F916AD"/>
    <w:rsid w:val="672618C6"/>
    <w:rsid w:val="67803F1B"/>
    <w:rsid w:val="67B511A1"/>
    <w:rsid w:val="682A6237"/>
    <w:rsid w:val="68646603"/>
    <w:rsid w:val="68AD101F"/>
    <w:rsid w:val="68C24FEE"/>
    <w:rsid w:val="68C37648"/>
    <w:rsid w:val="68F73469"/>
    <w:rsid w:val="69026F3E"/>
    <w:rsid w:val="69411967"/>
    <w:rsid w:val="69AC3369"/>
    <w:rsid w:val="69DC01C0"/>
    <w:rsid w:val="69E70F90"/>
    <w:rsid w:val="6A1B4C1E"/>
    <w:rsid w:val="6A256453"/>
    <w:rsid w:val="6A3837D6"/>
    <w:rsid w:val="6A4D243B"/>
    <w:rsid w:val="6A8A71EB"/>
    <w:rsid w:val="6A962DAC"/>
    <w:rsid w:val="6ADC0ADD"/>
    <w:rsid w:val="6AF0059A"/>
    <w:rsid w:val="6AF44665"/>
    <w:rsid w:val="6B35107F"/>
    <w:rsid w:val="6B4C6521"/>
    <w:rsid w:val="6B7A6B06"/>
    <w:rsid w:val="6B826114"/>
    <w:rsid w:val="6BEC7124"/>
    <w:rsid w:val="6C387721"/>
    <w:rsid w:val="6C7F2654"/>
    <w:rsid w:val="6CCC73DB"/>
    <w:rsid w:val="6D017D15"/>
    <w:rsid w:val="6D08089B"/>
    <w:rsid w:val="6D17288C"/>
    <w:rsid w:val="6D1A1449"/>
    <w:rsid w:val="6D232605"/>
    <w:rsid w:val="6DB620A5"/>
    <w:rsid w:val="6E0A1FF3"/>
    <w:rsid w:val="6E2C27D3"/>
    <w:rsid w:val="6E6D3389"/>
    <w:rsid w:val="6E9879FD"/>
    <w:rsid w:val="6E9C2F72"/>
    <w:rsid w:val="6EB90B8D"/>
    <w:rsid w:val="6EBA7B5D"/>
    <w:rsid w:val="6EE97267"/>
    <w:rsid w:val="6F6F69B0"/>
    <w:rsid w:val="6F7B5355"/>
    <w:rsid w:val="6F826B57"/>
    <w:rsid w:val="6F8E105B"/>
    <w:rsid w:val="6FD33DDE"/>
    <w:rsid w:val="6FD8630F"/>
    <w:rsid w:val="700A59DA"/>
    <w:rsid w:val="700D172C"/>
    <w:rsid w:val="70165C52"/>
    <w:rsid w:val="704545D0"/>
    <w:rsid w:val="70530681"/>
    <w:rsid w:val="706502A7"/>
    <w:rsid w:val="709A5AD0"/>
    <w:rsid w:val="70B662DB"/>
    <w:rsid w:val="70B777B4"/>
    <w:rsid w:val="70B9783B"/>
    <w:rsid w:val="70C44A7F"/>
    <w:rsid w:val="70EB6BD0"/>
    <w:rsid w:val="70F4267C"/>
    <w:rsid w:val="715A2401"/>
    <w:rsid w:val="717701F0"/>
    <w:rsid w:val="718907D9"/>
    <w:rsid w:val="718D73DB"/>
    <w:rsid w:val="71E33685"/>
    <w:rsid w:val="722021E3"/>
    <w:rsid w:val="7241791B"/>
    <w:rsid w:val="7267799F"/>
    <w:rsid w:val="729F57FE"/>
    <w:rsid w:val="72C07522"/>
    <w:rsid w:val="73AD7AA7"/>
    <w:rsid w:val="73CB617F"/>
    <w:rsid w:val="73D2608E"/>
    <w:rsid w:val="73D86D3D"/>
    <w:rsid w:val="73DA7B4E"/>
    <w:rsid w:val="74201A7E"/>
    <w:rsid w:val="74FE6E33"/>
    <w:rsid w:val="75436915"/>
    <w:rsid w:val="75CB2646"/>
    <w:rsid w:val="765821F1"/>
    <w:rsid w:val="766052A4"/>
    <w:rsid w:val="76673DBD"/>
    <w:rsid w:val="76AA29C3"/>
    <w:rsid w:val="76CE1795"/>
    <w:rsid w:val="77072D5E"/>
    <w:rsid w:val="771826FF"/>
    <w:rsid w:val="77215A2B"/>
    <w:rsid w:val="774B1BD2"/>
    <w:rsid w:val="775168D0"/>
    <w:rsid w:val="776413C5"/>
    <w:rsid w:val="77662EB6"/>
    <w:rsid w:val="77737438"/>
    <w:rsid w:val="77B830F0"/>
    <w:rsid w:val="77BF7D2A"/>
    <w:rsid w:val="77F92FE4"/>
    <w:rsid w:val="780F1052"/>
    <w:rsid w:val="78153BB2"/>
    <w:rsid w:val="782D0F03"/>
    <w:rsid w:val="783E33C3"/>
    <w:rsid w:val="78A456FE"/>
    <w:rsid w:val="78A5055D"/>
    <w:rsid w:val="79627363"/>
    <w:rsid w:val="796B4509"/>
    <w:rsid w:val="799F60E4"/>
    <w:rsid w:val="7A4D3539"/>
    <w:rsid w:val="7A75690E"/>
    <w:rsid w:val="7AAC0090"/>
    <w:rsid w:val="7ABE7AC9"/>
    <w:rsid w:val="7AEE0147"/>
    <w:rsid w:val="7B430CF1"/>
    <w:rsid w:val="7B4C5AFA"/>
    <w:rsid w:val="7BA66942"/>
    <w:rsid w:val="7BC63E4F"/>
    <w:rsid w:val="7C6008F3"/>
    <w:rsid w:val="7CE1605F"/>
    <w:rsid w:val="7CFC7DC0"/>
    <w:rsid w:val="7CFF521B"/>
    <w:rsid w:val="7D221241"/>
    <w:rsid w:val="7D4960AF"/>
    <w:rsid w:val="7D4D4A23"/>
    <w:rsid w:val="7D5A7B26"/>
    <w:rsid w:val="7D950DFA"/>
    <w:rsid w:val="7DAE6C1A"/>
    <w:rsid w:val="7DB75502"/>
    <w:rsid w:val="7DE20C95"/>
    <w:rsid w:val="7E084686"/>
    <w:rsid w:val="7E501DA3"/>
    <w:rsid w:val="7E5B6AFB"/>
    <w:rsid w:val="7E743395"/>
    <w:rsid w:val="7E775B2D"/>
    <w:rsid w:val="7E8C57B2"/>
    <w:rsid w:val="7EAF0B77"/>
    <w:rsid w:val="7F6E4E48"/>
    <w:rsid w:val="7FC01597"/>
    <w:rsid w:val="7FFD2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qFormat="1" w:unhideWhenUsed="0" w:uiPriority="0" w:semiHidden="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 w:lineRule="auto"/>
      <w:ind w:firstLine="482"/>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9"/>
    <w:pPr>
      <w:spacing w:before="260" w:after="260" w:line="415" w:lineRule="auto"/>
      <w:ind w:firstLine="0"/>
      <w:outlineLvl w:val="1"/>
    </w:pPr>
    <w:rPr>
      <w:rFonts w:ascii="Cambria" w:hAnsi="Cambria" w:cs="宋体"/>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toc 7"/>
    <w:basedOn w:val="1"/>
    <w:next w:val="1"/>
    <w:qFormat/>
    <w:uiPriority w:val="0"/>
    <w:pPr>
      <w:spacing w:line="240" w:lineRule="auto"/>
      <w:ind w:left="1260" w:firstLine="0"/>
      <w:jc w:val="left"/>
    </w:pPr>
    <w:rPr>
      <w:rFonts w:ascii="Calibri" w:hAnsi="Calibri" w:cs="Calibri"/>
      <w:sz w:val="18"/>
      <w:szCs w:val="18"/>
    </w:rPr>
  </w:style>
  <w:style w:type="paragraph" w:styleId="5">
    <w:name w:val="Normal Indent"/>
    <w:basedOn w:val="1"/>
    <w:qFormat/>
    <w:uiPriority w:val="0"/>
    <w:pPr>
      <w:ind w:firstLine="420" w:firstLineChars="200"/>
    </w:pPr>
    <w:rPr>
      <w:szCs w:val="21"/>
    </w:rPr>
  </w:style>
  <w:style w:type="paragraph" w:styleId="6">
    <w:name w:val="annotation text"/>
    <w:basedOn w:val="1"/>
    <w:link w:val="21"/>
    <w:qFormat/>
    <w:uiPriority w:val="99"/>
    <w:pPr>
      <w:jc w:val="left"/>
    </w:pPr>
  </w:style>
  <w:style w:type="paragraph" w:styleId="7">
    <w:name w:val="Plain Text"/>
    <w:basedOn w:val="1"/>
    <w:link w:val="22"/>
    <w:qFormat/>
    <w:uiPriority w:val="99"/>
    <w:pPr>
      <w:spacing w:line="240" w:lineRule="auto"/>
      <w:ind w:firstLine="0"/>
    </w:pPr>
    <w:rPr>
      <w:rFonts w:ascii="宋体" w:hAnsi="Courier New"/>
      <w:kern w:val="0"/>
      <w:sz w:val="20"/>
      <w:szCs w:val="21"/>
    </w:rPr>
  </w:style>
  <w:style w:type="paragraph" w:styleId="8">
    <w:name w:val="Balloon Text"/>
    <w:basedOn w:val="1"/>
    <w:link w:val="23"/>
    <w:qFormat/>
    <w:uiPriority w:val="0"/>
    <w:pPr>
      <w:spacing w:line="240" w:lineRule="auto"/>
    </w:pPr>
    <w:rPr>
      <w:sz w:val="18"/>
      <w:szCs w:val="18"/>
    </w:rPr>
  </w:style>
  <w:style w:type="paragraph" w:styleId="9">
    <w:name w:val="footer"/>
    <w:basedOn w:val="1"/>
    <w:qFormat/>
    <w:uiPriority w:val="99"/>
    <w:pPr>
      <w:tabs>
        <w:tab w:val="center" w:pos="4153"/>
        <w:tab w:val="right" w:pos="8306"/>
      </w:tabs>
      <w:snapToGrid w:val="0"/>
      <w:spacing w:line="240" w:lineRule="auto"/>
      <w:jc w:val="left"/>
    </w:pPr>
    <w:rPr>
      <w:sz w:val="18"/>
      <w:szCs w:val="18"/>
    </w:rPr>
  </w:style>
  <w:style w:type="paragraph" w:styleId="10">
    <w:name w:val="header"/>
    <w:basedOn w:val="1"/>
    <w:link w:val="24"/>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1">
    <w:name w:val="Normal (Web)"/>
    <w:basedOn w:val="1"/>
    <w:qFormat/>
    <w:uiPriority w:val="99"/>
    <w:pPr>
      <w:widowControl/>
      <w:spacing w:before="100" w:beforeAutospacing="1" w:after="100" w:afterAutospacing="1" w:line="240" w:lineRule="auto"/>
      <w:ind w:firstLine="0"/>
      <w:jc w:val="left"/>
    </w:pPr>
    <w:rPr>
      <w:rFonts w:ascii="宋体" w:hAnsi="宋体" w:cs="宋体"/>
      <w:kern w:val="0"/>
      <w:sz w:val="24"/>
    </w:rPr>
  </w:style>
  <w:style w:type="paragraph" w:styleId="12">
    <w:name w:val="Title"/>
    <w:basedOn w:val="1"/>
    <w:next w:val="1"/>
    <w:link w:val="25"/>
    <w:qFormat/>
    <w:uiPriority w:val="0"/>
    <w:pPr>
      <w:spacing w:before="240" w:after="60" w:line="240" w:lineRule="auto"/>
      <w:ind w:firstLine="0"/>
      <w:jc w:val="center"/>
      <w:outlineLvl w:val="0"/>
    </w:pPr>
    <w:rPr>
      <w:rFonts w:ascii="Cambria" w:hAnsi="Cambria"/>
      <w:b/>
      <w:bCs/>
      <w:kern w:val="0"/>
      <w:sz w:val="32"/>
      <w:szCs w:val="32"/>
    </w:rPr>
  </w:style>
  <w:style w:type="paragraph" w:styleId="13">
    <w:name w:val="annotation subject"/>
    <w:basedOn w:val="6"/>
    <w:next w:val="6"/>
    <w:link w:val="26"/>
    <w:qFormat/>
    <w:uiPriority w:val="99"/>
    <w:rPr>
      <w:b/>
      <w:bCs/>
    </w:rPr>
  </w:style>
  <w:style w:type="table" w:styleId="15">
    <w:name w:val="Table Grid"/>
    <w:basedOn w:val="1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22"/>
    <w:rPr>
      <w:b/>
      <w:bCs/>
    </w:rPr>
  </w:style>
  <w:style w:type="character" w:styleId="18">
    <w:name w:val="Emphasis"/>
    <w:qFormat/>
    <w:uiPriority w:val="0"/>
    <w:rPr>
      <w:i/>
    </w:rPr>
  </w:style>
  <w:style w:type="character" w:styleId="19">
    <w:name w:val="Hyperlink"/>
    <w:qFormat/>
    <w:uiPriority w:val="0"/>
    <w:rPr>
      <w:color w:val="0563C1"/>
      <w:u w:val="single"/>
    </w:rPr>
  </w:style>
  <w:style w:type="character" w:styleId="20">
    <w:name w:val="annotation reference"/>
    <w:qFormat/>
    <w:uiPriority w:val="0"/>
    <w:rPr>
      <w:sz w:val="21"/>
      <w:szCs w:val="21"/>
    </w:rPr>
  </w:style>
  <w:style w:type="character" w:customStyle="1" w:styleId="21">
    <w:name w:val="批注文字 Char"/>
    <w:link w:val="6"/>
    <w:qFormat/>
    <w:uiPriority w:val="99"/>
    <w:rPr>
      <w:kern w:val="2"/>
      <w:sz w:val="21"/>
      <w:szCs w:val="24"/>
    </w:rPr>
  </w:style>
  <w:style w:type="character" w:customStyle="1" w:styleId="22">
    <w:name w:val="纯文本 Char"/>
    <w:link w:val="7"/>
    <w:qFormat/>
    <w:uiPriority w:val="99"/>
    <w:rPr>
      <w:rFonts w:ascii="宋体" w:hAnsi="Courier New"/>
      <w:szCs w:val="21"/>
    </w:rPr>
  </w:style>
  <w:style w:type="character" w:customStyle="1" w:styleId="23">
    <w:name w:val="批注框文本 Char"/>
    <w:link w:val="8"/>
    <w:qFormat/>
    <w:uiPriority w:val="0"/>
    <w:rPr>
      <w:kern w:val="2"/>
      <w:sz w:val="18"/>
      <w:szCs w:val="18"/>
    </w:rPr>
  </w:style>
  <w:style w:type="character" w:customStyle="1" w:styleId="24">
    <w:name w:val="页眉 Char"/>
    <w:link w:val="10"/>
    <w:qFormat/>
    <w:uiPriority w:val="0"/>
    <w:rPr>
      <w:kern w:val="2"/>
      <w:sz w:val="18"/>
      <w:szCs w:val="18"/>
    </w:rPr>
  </w:style>
  <w:style w:type="character" w:customStyle="1" w:styleId="25">
    <w:name w:val="标题 Char"/>
    <w:link w:val="12"/>
    <w:qFormat/>
    <w:uiPriority w:val="0"/>
    <w:rPr>
      <w:rFonts w:ascii="Cambria" w:hAnsi="Cambria"/>
      <w:b/>
      <w:bCs/>
      <w:sz w:val="32"/>
      <w:szCs w:val="32"/>
    </w:rPr>
  </w:style>
  <w:style w:type="character" w:customStyle="1" w:styleId="26">
    <w:name w:val="批注主题 Char"/>
    <w:link w:val="13"/>
    <w:qFormat/>
    <w:uiPriority w:val="99"/>
    <w:rPr>
      <w:b/>
      <w:bCs/>
      <w:kern w:val="2"/>
      <w:sz w:val="21"/>
      <w:szCs w:val="24"/>
    </w:rPr>
  </w:style>
  <w:style w:type="paragraph" w:styleId="27">
    <w:name w:val="List Paragraph"/>
    <w:basedOn w:val="1"/>
    <w:link w:val="28"/>
    <w:qFormat/>
    <w:uiPriority w:val="34"/>
    <w:pPr>
      <w:ind w:firstLine="420" w:firstLineChars="200"/>
    </w:pPr>
  </w:style>
  <w:style w:type="character" w:customStyle="1" w:styleId="28">
    <w:name w:val="列出段落 Char1"/>
    <w:link w:val="27"/>
    <w:qFormat/>
    <w:uiPriority w:val="34"/>
    <w:rPr>
      <w:kern w:val="2"/>
      <w:sz w:val="21"/>
      <w:szCs w:val="24"/>
    </w:rPr>
  </w:style>
  <w:style w:type="paragraph" w:customStyle="1" w:styleId="29">
    <w:name w:val="pf0"/>
    <w:basedOn w:val="1"/>
    <w:qFormat/>
    <w:uiPriority w:val="0"/>
    <w:pPr>
      <w:widowControl/>
      <w:spacing w:before="100" w:beforeAutospacing="1" w:after="100" w:afterAutospacing="1" w:line="240" w:lineRule="auto"/>
      <w:ind w:firstLine="0"/>
      <w:jc w:val="left"/>
    </w:pPr>
    <w:rPr>
      <w:rFonts w:ascii="宋体" w:hAnsi="宋体" w:cs="宋体"/>
      <w:kern w:val="0"/>
      <w:sz w:val="24"/>
    </w:rPr>
  </w:style>
  <w:style w:type="character" w:customStyle="1" w:styleId="30">
    <w:name w:val="cf01"/>
    <w:qFormat/>
    <w:uiPriority w:val="0"/>
    <w:rPr>
      <w:rFonts w:hint="eastAsia" w:ascii="Microsoft YaHei UI" w:hAnsi="Microsoft YaHei UI" w:eastAsia="Microsoft YaHei UI"/>
      <w:sz w:val="18"/>
      <w:szCs w:val="18"/>
    </w:rPr>
  </w:style>
  <w:style w:type="character" w:customStyle="1" w:styleId="31">
    <w:name w:val="font01"/>
    <w:qFormat/>
    <w:uiPriority w:val="0"/>
    <w:rPr>
      <w:rFonts w:hint="eastAsia" w:ascii="宋体" w:hAnsi="宋体" w:eastAsia="宋体" w:cs="宋体"/>
      <w:color w:val="000000"/>
      <w:sz w:val="24"/>
      <w:szCs w:val="24"/>
      <w:u w:val="none"/>
    </w:rPr>
  </w:style>
  <w:style w:type="character" w:customStyle="1" w:styleId="32">
    <w:name w:val="font11"/>
    <w:qFormat/>
    <w:uiPriority w:val="0"/>
    <w:rPr>
      <w:rFonts w:hint="eastAsia" w:ascii="宋体" w:hAnsi="宋体" w:eastAsia="宋体" w:cs="宋体"/>
      <w:color w:val="000000"/>
      <w:sz w:val="24"/>
      <w:szCs w:val="24"/>
      <w:u w:val="none"/>
      <w:vertAlign w:val="superscript"/>
    </w:rPr>
  </w:style>
  <w:style w:type="paragraph" w:customStyle="1" w:styleId="33">
    <w:name w:val="_Style 3"/>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34">
    <w:name w:val="cf11"/>
    <w:qFormat/>
    <w:uiPriority w:val="0"/>
    <w:rPr>
      <w:rFonts w:hint="eastAsia" w:ascii="Microsoft YaHei UI" w:hAnsi="Microsoft YaHei UI" w:eastAsia="Microsoft YaHei UI"/>
      <w:sz w:val="18"/>
      <w:szCs w:val="18"/>
    </w:rPr>
  </w:style>
  <w:style w:type="character" w:customStyle="1" w:styleId="35">
    <w:name w:val="列出段落 Char"/>
    <w:link w:val="36"/>
    <w:qFormat/>
    <w:uiPriority w:val="34"/>
    <w:rPr>
      <w:kern w:val="2"/>
      <w:sz w:val="21"/>
      <w:szCs w:val="24"/>
    </w:rPr>
  </w:style>
  <w:style w:type="paragraph" w:customStyle="1" w:styleId="36">
    <w:name w:val="_Style 27"/>
    <w:basedOn w:val="1"/>
    <w:next w:val="27"/>
    <w:link w:val="35"/>
    <w:qFormat/>
    <w:uiPriority w:val="34"/>
    <w:pPr>
      <w:spacing w:line="240" w:lineRule="auto"/>
      <w:ind w:firstLine="420" w:firstLineChars="200"/>
    </w:pPr>
  </w:style>
  <w:style w:type="character" w:customStyle="1" w:styleId="37">
    <w:name w:val="未处理的提及1"/>
    <w:qFormat/>
    <w:uiPriority w:val="99"/>
    <w:rPr>
      <w:color w:val="605E5C"/>
      <w:shd w:val="clear" w:color="auto" w:fill="E1DFDD"/>
    </w:rPr>
  </w:style>
  <w:style w:type="paragraph" w:customStyle="1" w:styleId="38">
    <w:name w:val="列表段落1"/>
    <w:basedOn w:val="1"/>
    <w:qFormat/>
    <w:uiPriority w:val="0"/>
    <w:pPr>
      <w:spacing w:line="240" w:lineRule="auto"/>
      <w:ind w:firstLine="420" w:firstLineChars="200"/>
    </w:pPr>
    <w:rPr>
      <w:rFonts w:ascii="Calibri" w:hAnsi="Calibri"/>
    </w:rPr>
  </w:style>
  <w:style w:type="character" w:customStyle="1" w:styleId="39">
    <w:name w:val="列表段落 字符2"/>
    <w:qFormat/>
    <w:uiPriority w:val="99"/>
  </w:style>
  <w:style w:type="table" w:customStyle="1" w:styleId="40">
    <w:name w:val="网格型1"/>
    <w:basedOn w:val="14"/>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1">
    <w:name w:val="_Style 36"/>
    <w:basedOn w:val="1"/>
    <w:next w:val="27"/>
    <w:qFormat/>
    <w:uiPriority w:val="34"/>
    <w:pPr>
      <w:spacing w:line="240" w:lineRule="auto"/>
      <w:ind w:firstLine="420" w:firstLineChars="200"/>
    </w:pPr>
  </w:style>
  <w:style w:type="character" w:customStyle="1" w:styleId="42">
    <w:name w:val="font61"/>
    <w:qFormat/>
    <w:uiPriority w:val="0"/>
    <w:rPr>
      <w:rFonts w:hint="eastAsia" w:ascii="宋体" w:hAnsi="宋体" w:eastAsia="宋体" w:cs="宋体"/>
      <w:color w:val="000000"/>
      <w:sz w:val="20"/>
      <w:szCs w:val="20"/>
      <w:u w:val="none"/>
    </w:rPr>
  </w:style>
  <w:style w:type="character" w:customStyle="1" w:styleId="43">
    <w:name w:val="纯文本 Char1"/>
    <w:qFormat/>
    <w:uiPriority w:val="0"/>
    <w:rPr>
      <w:rFonts w:ascii="宋体" w:hAnsi="Courier New" w:eastAsia="宋体" w:cs="Courier New"/>
      <w:szCs w:val="21"/>
    </w:rPr>
  </w:style>
  <w:style w:type="paragraph" w:customStyle="1" w:styleId="44">
    <w:name w:val="_Style 41"/>
    <w:basedOn w:val="1"/>
    <w:next w:val="1"/>
    <w:qFormat/>
    <w:uiPriority w:val="34"/>
    <w:pPr>
      <w:spacing w:line="240" w:lineRule="auto"/>
      <w:ind w:firstLine="420" w:firstLineChars="200"/>
    </w:pPr>
    <w:rPr>
      <w:rFonts w:ascii="Calibri" w:hAnsi="Calibri"/>
      <w:szCs w:val="22"/>
    </w:rPr>
  </w:style>
  <w:style w:type="paragraph" w:customStyle="1" w:styleId="45">
    <w:name w:val="列出段落11"/>
    <w:basedOn w:val="1"/>
    <w:qFormat/>
    <w:uiPriority w:val="34"/>
    <w:pPr>
      <w:widowControl/>
      <w:snapToGrid w:val="0"/>
      <w:spacing w:after="200" w:line="240" w:lineRule="auto"/>
      <w:ind w:firstLine="420" w:firstLineChars="200"/>
    </w:pPr>
    <w:rPr>
      <w:rFonts w:ascii="Tahoma" w:hAnsi="Tahoma" w:eastAsia="微软雅黑"/>
      <w:sz w:val="22"/>
      <w:szCs w:val="22"/>
    </w:rPr>
  </w:style>
  <w:style w:type="paragraph" w:customStyle="1" w:styleId="46">
    <w:name w:val="表格文字"/>
    <w:basedOn w:val="1"/>
    <w:next w:val="1"/>
    <w:qFormat/>
    <w:uiPriority w:val="0"/>
    <w:pPr>
      <w:adjustRightInd w:val="0"/>
      <w:spacing w:before="25" w:after="25" w:line="360" w:lineRule="atLeast"/>
      <w:ind w:firstLine="0"/>
      <w:jc w:val="left"/>
      <w:textAlignment w:val="baseline"/>
    </w:pPr>
    <w:rPr>
      <w:bCs/>
      <w:spacing w:val="10"/>
      <w:kern w:val="0"/>
      <w:sz w:val="24"/>
      <w:szCs w:val="20"/>
    </w:rPr>
  </w:style>
  <w:style w:type="paragraph" w:customStyle="1" w:styleId="47">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48">
    <w:name w:val="修订2"/>
    <w:semiHidden/>
    <w:qFormat/>
    <w:uiPriority w:val="99"/>
    <w:rPr>
      <w:rFonts w:ascii="Times New Roman" w:hAnsi="Times New Roman" w:eastAsia="宋体" w:cs="Times New Roman"/>
      <w:kern w:val="2"/>
      <w:sz w:val="21"/>
      <w:szCs w:val="24"/>
      <w:lang w:val="en-US" w:eastAsia="zh-CN" w:bidi="ar-SA"/>
    </w:rPr>
  </w:style>
  <w:style w:type="character" w:customStyle="1" w:styleId="49">
    <w:name w:val="纯文本 字符1"/>
    <w:qFormat/>
    <w:uiPriority w:val="99"/>
    <w:rPr>
      <w:rFonts w:ascii="宋体" w:hAnsi="Courier New" w:eastAsia="宋体" w:cs="Times New Roman"/>
      <w:kern w:val="0"/>
      <w:sz w:val="20"/>
      <w:szCs w:val="21"/>
    </w:rPr>
  </w:style>
  <w:style w:type="paragraph" w:customStyle="1" w:styleId="50">
    <w:name w:val="修订3"/>
    <w:semiHidden/>
    <w:qFormat/>
    <w:uiPriority w:val="99"/>
    <w:rPr>
      <w:rFonts w:ascii="Times New Roman" w:hAnsi="Times New Roman" w:eastAsia="宋体" w:cs="Times New Roman"/>
      <w:kern w:val="2"/>
      <w:sz w:val="21"/>
      <w:szCs w:val="24"/>
      <w:lang w:val="en-US" w:eastAsia="zh-CN" w:bidi="ar-SA"/>
    </w:rPr>
  </w:style>
  <w:style w:type="paragraph" w:customStyle="1" w:styleId="51">
    <w:name w:val="修订4"/>
    <w:semiHidden/>
    <w:qFormat/>
    <w:uiPriority w:val="99"/>
    <w:rPr>
      <w:rFonts w:ascii="Times New Roman" w:hAnsi="Times New Roman" w:eastAsia="宋体" w:cs="Times New Roman"/>
      <w:kern w:val="2"/>
      <w:sz w:val="21"/>
      <w:szCs w:val="24"/>
      <w:lang w:val="en-US" w:eastAsia="zh-CN" w:bidi="ar-SA"/>
    </w:rPr>
  </w:style>
  <w:style w:type="character" w:customStyle="1" w:styleId="52">
    <w:name w:val="red1"/>
    <w:qFormat/>
    <w:uiPriority w:val="0"/>
    <w:rPr>
      <w:color w:val="FF0000"/>
    </w:rPr>
  </w:style>
  <w:style w:type="paragraph" w:customStyle="1" w:styleId="53">
    <w:name w:val="Table Paragraph"/>
    <w:qFormat/>
    <w:uiPriority w:val="1"/>
    <w:pPr>
      <w:widowControl w:val="0"/>
      <w:spacing w:before="107"/>
      <w:ind w:left="488"/>
      <w:jc w:val="both"/>
    </w:pPr>
    <w:rPr>
      <w:rFonts w:ascii="宋体" w:hAnsi="宋体" w:eastAsia="宋体" w:cs="宋体"/>
      <w:kern w:val="2"/>
      <w:sz w:val="21"/>
      <w:szCs w:val="24"/>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四会监狱</Company>
  <Pages>18</Pages>
  <Words>10715</Words>
  <Characters>10905</Characters>
  <Lines>58</Lines>
  <Paragraphs>16</Paragraphs>
  <TotalTime>9</TotalTime>
  <ScaleCrop>false</ScaleCrop>
  <LinksUpToDate>false</LinksUpToDate>
  <CharactersWithSpaces>10990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2023-04-04T01:12:00Z</dcterms:created>
  <dc:creator>罗金城</dc:creator>
  <cp:lastModifiedBy>蔡巍</cp:lastModifiedBy>
  <dcterms:modified xsi:type="dcterms:W3CDTF">2023-08-09T08:26:39Z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1AB4609219B24FADBF0F9BE7C658193E_13</vt:lpwstr>
  </property>
</Properties>
</file>